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1CA5F01" w14:textId="6FEF44DD" w:rsidR="00A76121" w:rsidRPr="00E21DDD" w:rsidRDefault="002E683D" w:rsidP="00E21DDD">
      <w:pPr>
        <w:pStyle w:val="3GPPHeader"/>
        <w:spacing w:after="120"/>
        <w:rPr>
          <w:rFonts w:ascii="Times New Roman" w:hAnsi="Times New Roman" w:cs="Times New Roman"/>
        </w:rPr>
      </w:pPr>
      <w:r w:rsidRPr="00E21DDD">
        <w:rPr>
          <w:rFonts w:ascii="Times New Roman" w:hAnsi="Times New Roman" w:cs="Times New Roman"/>
        </w:rPr>
        <w:t xml:space="preserve">3GPP TSG-RAN WG1 </w:t>
      </w:r>
      <w:r w:rsidR="00502562">
        <w:rPr>
          <w:rFonts w:ascii="Times New Roman" w:hAnsi="Times New Roman" w:cs="Times New Roman"/>
        </w:rPr>
        <w:t>NR Ad Hoc</w:t>
      </w:r>
      <w:r w:rsidRPr="00E21DDD">
        <w:rPr>
          <w:rFonts w:ascii="Times New Roman" w:hAnsi="Times New Roman" w:cs="Times New Roman"/>
        </w:rPr>
        <w:tab/>
        <w:t>R1-1</w:t>
      </w:r>
      <w:r w:rsidR="00671C98">
        <w:rPr>
          <w:rFonts w:ascii="Times New Roman" w:hAnsi="Times New Roman" w:cs="Times New Roman"/>
        </w:rPr>
        <w:t>7</w:t>
      </w:r>
      <w:r w:rsidR="00BF1A1F">
        <w:rPr>
          <w:rFonts w:ascii="Times New Roman" w:hAnsi="Times New Roman" w:cs="Times New Roman" w:hint="eastAsia"/>
        </w:rPr>
        <w:t>02024</w:t>
      </w:r>
    </w:p>
    <w:p w14:paraId="51CA5F02" w14:textId="2CDAF300" w:rsidR="00A76121" w:rsidRPr="00E21DDD" w:rsidRDefault="00434012" w:rsidP="00E21DDD">
      <w:pPr>
        <w:pStyle w:val="3GPPHeader"/>
        <w:spacing w:after="120"/>
        <w:rPr>
          <w:rFonts w:ascii="Times New Roman" w:hAnsi="Times New Roman" w:cs="Times New Roman"/>
        </w:rPr>
      </w:pPr>
      <w:r>
        <w:rPr>
          <w:rFonts w:ascii="Times New Roman" w:eastAsia="宋体" w:hAnsi="Times New Roman" w:cs="Times New Roman"/>
        </w:rPr>
        <w:t>Athens,</w:t>
      </w:r>
      <w:r w:rsidR="002E683D" w:rsidRPr="00E21DDD">
        <w:rPr>
          <w:rFonts w:ascii="Times New Roman" w:hAnsi="Times New Roman" w:cs="Times New Roman"/>
        </w:rPr>
        <w:t xml:space="preserve"> </w:t>
      </w:r>
      <w:r>
        <w:rPr>
          <w:rFonts w:ascii="Times New Roman" w:hAnsi="Times New Roman" w:cs="Times New Roman"/>
        </w:rPr>
        <w:t>Greece</w:t>
      </w:r>
      <w:r w:rsidR="002E683D" w:rsidRPr="00E21DDD">
        <w:rPr>
          <w:rFonts w:ascii="Times New Roman" w:hAnsi="Times New Roman" w:cs="Times New Roman"/>
        </w:rPr>
        <w:t xml:space="preserve">, </w:t>
      </w:r>
      <w:r>
        <w:rPr>
          <w:rFonts w:ascii="Times New Roman" w:hAnsi="Times New Roman" w:cs="Times New Roman"/>
        </w:rPr>
        <w:t>February</w:t>
      </w:r>
      <w:r w:rsidR="002E683D" w:rsidRPr="00E21DDD">
        <w:rPr>
          <w:rFonts w:ascii="Times New Roman" w:hAnsi="Times New Roman" w:cs="Times New Roman"/>
        </w:rPr>
        <w:t xml:space="preserve"> 1</w:t>
      </w:r>
      <w:r>
        <w:rPr>
          <w:rFonts w:ascii="Times New Roman" w:hAnsi="Times New Roman" w:cs="Times New Roman"/>
        </w:rPr>
        <w:t>3 – 17</w:t>
      </w:r>
      <w:r w:rsidR="00502562">
        <w:rPr>
          <w:rFonts w:ascii="Times New Roman" w:hAnsi="Times New Roman" w:cs="Times New Roman"/>
        </w:rPr>
        <w:t>, 2017</w:t>
      </w:r>
    </w:p>
    <w:p w14:paraId="51CA5F03" w14:textId="77777777" w:rsidR="00A76121" w:rsidRPr="00E21DDD" w:rsidRDefault="00A76121" w:rsidP="00E21DDD">
      <w:pPr>
        <w:pStyle w:val="3GPPHeader"/>
        <w:spacing w:after="120"/>
        <w:rPr>
          <w:rFonts w:ascii="Times New Roman" w:hAnsi="Times New Roman" w:cs="Times New Roman"/>
        </w:rPr>
      </w:pPr>
    </w:p>
    <w:p w14:paraId="51CA5F04" w14:textId="77777777" w:rsidR="00A76121" w:rsidRPr="00E21DDD" w:rsidRDefault="002E683D" w:rsidP="00E21DDD">
      <w:pPr>
        <w:pStyle w:val="3GPPHeader"/>
        <w:spacing w:after="120"/>
        <w:rPr>
          <w:rFonts w:ascii="Times New Roman" w:hAnsi="Times New Roman" w:cs="Times New Roman"/>
        </w:rPr>
      </w:pPr>
      <w:r w:rsidRPr="00E21DDD">
        <w:rPr>
          <w:rFonts w:ascii="Times New Roman" w:hAnsi="Times New Roman" w:cs="Times New Roman"/>
        </w:rPr>
        <w:t>Source:</w:t>
      </w:r>
      <w:r w:rsidRPr="00E21DDD">
        <w:rPr>
          <w:rFonts w:ascii="Times New Roman" w:hAnsi="Times New Roman" w:cs="Times New Roman"/>
        </w:rPr>
        <w:tab/>
      </w:r>
      <w:r w:rsidRPr="00E21DDD">
        <w:rPr>
          <w:rFonts w:ascii="Times New Roman" w:eastAsia="宋体" w:hAnsi="Times New Roman" w:cs="Times New Roman"/>
        </w:rPr>
        <w:t>Xinwei</w:t>
      </w:r>
    </w:p>
    <w:p w14:paraId="51CA5F05" w14:textId="57E048A4" w:rsidR="00A76121" w:rsidRPr="00E21DDD" w:rsidRDefault="002E683D" w:rsidP="00E21DDD">
      <w:pPr>
        <w:pStyle w:val="3GPPHeader"/>
        <w:spacing w:after="120"/>
        <w:rPr>
          <w:rFonts w:ascii="Times New Roman" w:hAnsi="Times New Roman" w:cs="Times New Roman"/>
        </w:rPr>
      </w:pPr>
      <w:r w:rsidRPr="00E21DDD">
        <w:rPr>
          <w:rFonts w:ascii="Times New Roman" w:hAnsi="Times New Roman" w:cs="Times New Roman"/>
        </w:rPr>
        <w:t>Title:</w:t>
      </w:r>
      <w:r w:rsidRPr="00E21DDD">
        <w:rPr>
          <w:rFonts w:ascii="Times New Roman" w:hAnsi="Times New Roman" w:cs="Times New Roman"/>
        </w:rPr>
        <w:tab/>
      </w:r>
      <w:r w:rsidR="00434012">
        <w:rPr>
          <w:rFonts w:ascii="Times New Roman" w:hAnsi="Times New Roman" w:cs="Times New Roman" w:hint="eastAsia"/>
        </w:rPr>
        <w:t>Dis</w:t>
      </w:r>
      <w:r w:rsidR="00434012">
        <w:rPr>
          <w:rFonts w:ascii="Times New Roman" w:hAnsi="Times New Roman" w:cs="Times New Roman"/>
        </w:rPr>
        <w:t>c</w:t>
      </w:r>
      <w:r w:rsidR="00434012">
        <w:rPr>
          <w:rFonts w:ascii="Times New Roman" w:hAnsi="Times New Roman" w:cs="Times New Roman" w:hint="eastAsia"/>
        </w:rPr>
        <w:t>ussion</w:t>
      </w:r>
      <w:r w:rsidR="00434012">
        <w:rPr>
          <w:rFonts w:ascii="Times New Roman" w:hAnsi="Times New Roman" w:cs="Times New Roman"/>
        </w:rPr>
        <w:t xml:space="preserve"> </w:t>
      </w:r>
      <w:r w:rsidR="00434012">
        <w:rPr>
          <w:rFonts w:ascii="Times New Roman" w:hAnsi="Times New Roman" w:cs="Times New Roman" w:hint="eastAsia"/>
        </w:rPr>
        <w:t xml:space="preserve">on </w:t>
      </w:r>
      <w:r w:rsidR="00A54E92">
        <w:rPr>
          <w:rFonts w:ascii="Times New Roman" w:hAnsi="Times New Roman" w:cs="Times New Roman" w:hint="eastAsia"/>
        </w:rPr>
        <w:t>DMRS</w:t>
      </w:r>
      <w:r w:rsidR="00A54E92">
        <w:rPr>
          <w:rFonts w:ascii="Times New Roman" w:hAnsi="Times New Roman" w:cs="Times New Roman"/>
        </w:rPr>
        <w:t xml:space="preserve"> </w:t>
      </w:r>
      <w:r w:rsidR="00A54E92">
        <w:rPr>
          <w:rFonts w:ascii="Times New Roman" w:hAnsi="Times New Roman" w:cs="Times New Roman" w:hint="eastAsia"/>
        </w:rPr>
        <w:t>Design</w:t>
      </w:r>
      <w:r w:rsidR="00A54E92">
        <w:rPr>
          <w:rFonts w:ascii="Times New Roman" w:hAnsi="Times New Roman" w:cs="Times New Roman"/>
        </w:rPr>
        <w:t xml:space="preserve"> and Evaluation Results</w:t>
      </w:r>
      <w:r w:rsidRPr="00E21DDD">
        <w:rPr>
          <w:rFonts w:ascii="Times New Roman" w:eastAsia="宋体" w:hAnsi="Times New Roman" w:cs="Times New Roman"/>
        </w:rPr>
        <w:t xml:space="preserve"> </w:t>
      </w:r>
      <w:r w:rsidRPr="00E21DDD">
        <w:rPr>
          <w:rFonts w:ascii="Times New Roman" w:eastAsia="宋体" w:hAnsi="Times New Roman" w:cs="Times New Roman"/>
        </w:rPr>
        <w:tab/>
      </w:r>
    </w:p>
    <w:p w14:paraId="51CA5F06" w14:textId="1FE56135" w:rsidR="00A76121" w:rsidRPr="00E21DDD" w:rsidRDefault="002E683D" w:rsidP="00E21DDD">
      <w:pPr>
        <w:pStyle w:val="3GPPHeader"/>
        <w:spacing w:after="120"/>
        <w:rPr>
          <w:rFonts w:ascii="Times New Roman" w:hAnsi="Times New Roman" w:cs="Times New Roman"/>
        </w:rPr>
      </w:pPr>
      <w:r w:rsidRPr="00E21DDD">
        <w:rPr>
          <w:rFonts w:ascii="Times New Roman" w:hAnsi="Times New Roman" w:cs="Times New Roman"/>
        </w:rPr>
        <w:t>Agenda Item:</w:t>
      </w:r>
      <w:r w:rsidRPr="00E21DDD">
        <w:rPr>
          <w:rFonts w:ascii="Times New Roman" w:hAnsi="Times New Roman" w:cs="Times New Roman"/>
        </w:rPr>
        <w:tab/>
      </w:r>
      <w:r w:rsidR="00434012">
        <w:rPr>
          <w:rFonts w:ascii="Times New Roman" w:eastAsia="宋体" w:hAnsi="Times New Roman" w:cs="Times New Roman"/>
        </w:rPr>
        <w:t>8</w:t>
      </w:r>
      <w:r w:rsidR="00671C98">
        <w:rPr>
          <w:rFonts w:ascii="Times New Roman" w:eastAsia="宋体" w:hAnsi="Times New Roman" w:cs="Times New Roman"/>
        </w:rPr>
        <w:t>.1.2.</w:t>
      </w:r>
      <w:r w:rsidR="00434012">
        <w:rPr>
          <w:rFonts w:ascii="Times New Roman" w:eastAsia="宋体" w:hAnsi="Times New Roman" w:cs="Times New Roman"/>
        </w:rPr>
        <w:t>4</w:t>
      </w:r>
      <w:r w:rsidR="00671C98">
        <w:rPr>
          <w:rFonts w:ascii="Times New Roman" w:eastAsia="宋体" w:hAnsi="Times New Roman" w:cs="Times New Roman" w:hint="eastAsia"/>
        </w:rPr>
        <w:t>.2</w:t>
      </w:r>
    </w:p>
    <w:p w14:paraId="51CA5F07" w14:textId="77777777" w:rsidR="00A76121" w:rsidRPr="00E21DDD" w:rsidRDefault="002E683D" w:rsidP="00E21DDD">
      <w:pPr>
        <w:pStyle w:val="3GPPHeader"/>
        <w:spacing w:after="120"/>
        <w:rPr>
          <w:rFonts w:ascii="Times New Roman" w:hAnsi="Times New Roman" w:cs="Times New Roman"/>
        </w:rPr>
      </w:pPr>
      <w:r w:rsidRPr="00E21DDD">
        <w:rPr>
          <w:rFonts w:ascii="Times New Roman" w:hAnsi="Times New Roman" w:cs="Times New Roman"/>
        </w:rPr>
        <w:t>Document for:</w:t>
      </w:r>
      <w:r w:rsidRPr="00E21DDD">
        <w:rPr>
          <w:rFonts w:ascii="Times New Roman" w:hAnsi="Times New Roman" w:cs="Times New Roman"/>
        </w:rPr>
        <w:tab/>
        <w:t>Discussion and Decision</w:t>
      </w:r>
    </w:p>
    <w:p w14:paraId="51CA5F08" w14:textId="77777777" w:rsidR="00A76121" w:rsidRPr="00E21DDD" w:rsidRDefault="002E683D" w:rsidP="00E21DDD">
      <w:pPr>
        <w:pStyle w:val="1"/>
        <w:spacing w:before="0" w:after="120"/>
        <w:rPr>
          <w:rFonts w:ascii="Times New Roman" w:hAnsi="Times New Roman" w:cs="Times New Roman"/>
        </w:rPr>
      </w:pPr>
      <w:r w:rsidRPr="00E21DDD">
        <w:rPr>
          <w:rFonts w:ascii="Times New Roman" w:hAnsi="Times New Roman" w:cs="Times New Roman"/>
        </w:rPr>
        <w:t>Introduction</w:t>
      </w:r>
    </w:p>
    <w:p w14:paraId="51CA5F09" w14:textId="54596FED" w:rsidR="00A76121" w:rsidRDefault="002E683D" w:rsidP="00E21DDD">
      <w:pPr>
        <w:pStyle w:val="a8"/>
        <w:spacing w:after="120"/>
        <w:rPr>
          <w:rFonts w:ascii="Times New Roman" w:eastAsia="宋体" w:hAnsi="Times New Roman" w:cs="Times New Roman"/>
        </w:rPr>
      </w:pPr>
      <w:r w:rsidRPr="00E21DDD">
        <w:rPr>
          <w:rFonts w:ascii="Times New Roman" w:hAnsi="Times New Roman" w:cs="Times New Roman"/>
        </w:rPr>
        <w:t xml:space="preserve">In </w:t>
      </w:r>
      <w:r w:rsidR="00F84346">
        <w:rPr>
          <w:rFonts w:ascii="Times New Roman" w:hAnsi="Times New Roman" w:cs="Times New Roman" w:hint="eastAsia"/>
        </w:rPr>
        <w:t>RAN1</w:t>
      </w:r>
      <w:r w:rsidR="00425B7C">
        <w:rPr>
          <w:rFonts w:ascii="Times New Roman" w:hAnsi="Times New Roman" w:cs="Times New Roman"/>
        </w:rPr>
        <w:t xml:space="preserve"> </w:t>
      </w:r>
      <w:r w:rsidR="00425B7C">
        <w:rPr>
          <w:rFonts w:ascii="Times New Roman" w:hAnsi="Times New Roman" w:cs="Times New Roman" w:hint="eastAsia"/>
        </w:rPr>
        <w:t>#87</w:t>
      </w:r>
      <w:r w:rsidR="00425B7C">
        <w:rPr>
          <w:rFonts w:ascii="Times New Roman" w:hAnsi="Times New Roman" w:cs="Times New Roman"/>
        </w:rPr>
        <w:t xml:space="preserve"> and January NR Ad hoc</w:t>
      </w:r>
      <w:r w:rsidR="00F84346">
        <w:rPr>
          <w:rFonts w:ascii="Times New Roman" w:hAnsi="Times New Roman" w:cs="Times New Roman"/>
        </w:rPr>
        <w:t>, the following agreements are achieved.</w:t>
      </w:r>
    </w:p>
    <w:p w14:paraId="0CDD44E5" w14:textId="7E3DBC74" w:rsidR="007B654E" w:rsidRDefault="007B654E" w:rsidP="00E21DDD">
      <w:pPr>
        <w:pStyle w:val="a8"/>
        <w:spacing w:after="120"/>
        <w:rPr>
          <w:rFonts w:ascii="Times New Roman" w:hAnsi="Times New Roman" w:cs="Times New Roman"/>
        </w:rPr>
      </w:pPr>
      <w:r w:rsidRPr="003A2F34">
        <w:rPr>
          <w:rFonts w:ascii="Times New Roman" w:hAnsi="Times New Roman" w:cs="Times New Roman"/>
          <w:noProof/>
        </w:rPr>
        <mc:AlternateContent>
          <mc:Choice Requires="wps">
            <w:drawing>
              <wp:inline distT="0" distB="0" distL="0" distR="0" wp14:anchorId="6E13F052" wp14:editId="0DF776D9">
                <wp:extent cx="5934710" cy="1543050"/>
                <wp:effectExtent l="4445" t="4445" r="23495" b="14605"/>
                <wp:docPr id="11" name="Text Box 2"/>
                <wp:cNvGraphicFramePr/>
                <a:graphic xmlns:a="http://schemas.openxmlformats.org/drawingml/2006/main">
                  <a:graphicData uri="http://schemas.microsoft.com/office/word/2010/wordprocessingShape">
                    <wps:wsp>
                      <wps:cNvSpPr txBox="1"/>
                      <wps:spPr>
                        <a:xfrm>
                          <a:off x="0" y="0"/>
                          <a:ext cx="5934710" cy="154330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0F0AD4E7" w14:textId="77777777" w:rsidR="007B654E" w:rsidRPr="0094671F" w:rsidRDefault="007B654E" w:rsidP="007B654E">
                            <w:pPr>
                              <w:rPr>
                                <w:rFonts w:ascii="Times New Roman" w:eastAsia="MS Mincho" w:hAnsi="Times New Roman" w:cs="Times New Roman"/>
                                <w:sz w:val="20"/>
                                <w:szCs w:val="20"/>
                                <w:lang w:eastAsia="ja-JP"/>
                              </w:rPr>
                            </w:pPr>
                            <w:r w:rsidRPr="0094671F">
                              <w:rPr>
                                <w:rFonts w:ascii="Times New Roman" w:eastAsia="MS Mincho" w:hAnsi="Times New Roman" w:cs="Times New Roman"/>
                                <w:sz w:val="20"/>
                                <w:szCs w:val="20"/>
                                <w:highlight w:val="green"/>
                                <w:lang w:eastAsia="ja-JP"/>
                              </w:rPr>
                              <w:t>Agreement:</w:t>
                            </w:r>
                          </w:p>
                          <w:p w14:paraId="2D965180" w14:textId="77777777" w:rsidR="007B654E" w:rsidRPr="0094671F" w:rsidRDefault="007B654E" w:rsidP="00B64DC9">
                            <w:pPr>
                              <w:pStyle w:val="af6"/>
                              <w:numPr>
                                <w:ilvl w:val="0"/>
                                <w:numId w:val="10"/>
                              </w:numPr>
                              <w:rPr>
                                <w:rFonts w:eastAsia="MS Mincho"/>
                                <w:lang w:val="en-US"/>
                              </w:rPr>
                            </w:pPr>
                            <w:r w:rsidRPr="0094671F">
                              <w:rPr>
                                <w:rFonts w:eastAsia="MS Mincho"/>
                                <w:lang w:val="en-US"/>
                              </w:rPr>
                              <w:t xml:space="preserve">Support variable/configurable DMRS pattern for data demodulation </w:t>
                            </w:r>
                          </w:p>
                          <w:p w14:paraId="7AC15C16" w14:textId="77777777" w:rsidR="007B654E" w:rsidRPr="0094671F" w:rsidRDefault="007B654E" w:rsidP="00B64DC9">
                            <w:pPr>
                              <w:pStyle w:val="af6"/>
                              <w:numPr>
                                <w:ilvl w:val="1"/>
                                <w:numId w:val="10"/>
                              </w:numPr>
                              <w:rPr>
                                <w:rFonts w:eastAsia="MS Mincho"/>
                                <w:lang w:val="en-US"/>
                              </w:rPr>
                            </w:pPr>
                            <w:r w:rsidRPr="0094671F">
                              <w:rPr>
                                <w:rFonts w:eastAsia="MS Mincho"/>
                                <w:lang w:val="en-US"/>
                              </w:rPr>
                              <w:t xml:space="preserve">FFS: Time and/or frequency domain density can be configured  </w:t>
                            </w:r>
                          </w:p>
                          <w:p w14:paraId="66F6A7DC" w14:textId="77777777" w:rsidR="007B654E" w:rsidRPr="0094671F" w:rsidRDefault="007B654E" w:rsidP="00B64DC9">
                            <w:pPr>
                              <w:pStyle w:val="af6"/>
                              <w:numPr>
                                <w:ilvl w:val="1"/>
                                <w:numId w:val="10"/>
                              </w:numPr>
                              <w:rPr>
                                <w:rFonts w:eastAsia="MS Mincho"/>
                                <w:lang w:val="en-US"/>
                              </w:rPr>
                            </w:pPr>
                            <w:r w:rsidRPr="0094671F">
                              <w:rPr>
                                <w:rFonts w:eastAsia="MS Mincho"/>
                                <w:lang w:val="en-US"/>
                              </w:rPr>
                              <w:t>FFS: RE location can be configured</w:t>
                            </w:r>
                          </w:p>
                          <w:p w14:paraId="1F77037C" w14:textId="77777777" w:rsidR="007B654E" w:rsidRPr="0094671F" w:rsidRDefault="007B654E" w:rsidP="007B654E">
                            <w:pPr>
                              <w:rPr>
                                <w:rFonts w:ascii="Times New Roman" w:eastAsia="MS Mincho" w:hAnsi="Times New Roman" w:cs="Times New Roman"/>
                                <w:sz w:val="20"/>
                                <w:szCs w:val="20"/>
                                <w:lang w:eastAsia="ja-JP"/>
                              </w:rPr>
                            </w:pPr>
                            <w:r w:rsidRPr="0094671F">
                              <w:rPr>
                                <w:rFonts w:ascii="Times New Roman" w:eastAsia="MS Mincho" w:hAnsi="Times New Roman" w:cs="Times New Roman"/>
                                <w:sz w:val="20"/>
                                <w:szCs w:val="20"/>
                                <w:highlight w:val="green"/>
                                <w:lang w:eastAsia="ja-JP"/>
                              </w:rPr>
                              <w:t>Agreement:</w:t>
                            </w:r>
                          </w:p>
                          <w:p w14:paraId="33CD75A1" w14:textId="77777777" w:rsidR="007B654E" w:rsidRPr="0094671F" w:rsidRDefault="007B654E" w:rsidP="00B64DC9">
                            <w:pPr>
                              <w:pStyle w:val="af6"/>
                              <w:numPr>
                                <w:ilvl w:val="0"/>
                                <w:numId w:val="11"/>
                              </w:numPr>
                              <w:rPr>
                                <w:rFonts w:eastAsia="MS Mincho"/>
                                <w:lang w:val="en-US"/>
                              </w:rPr>
                            </w:pPr>
                            <w:r w:rsidRPr="0094671F">
                              <w:rPr>
                                <w:rFonts w:eastAsia="MS Mincho"/>
                                <w:lang w:val="en-US"/>
                              </w:rPr>
                              <w:t xml:space="preserve">Support variable/configurable DMRS pattern for data demodulation </w:t>
                            </w:r>
                          </w:p>
                          <w:p w14:paraId="6C266333" w14:textId="50FB9420" w:rsidR="007B654E" w:rsidRPr="0094671F" w:rsidRDefault="007B654E" w:rsidP="00B64DC9">
                            <w:pPr>
                              <w:pStyle w:val="af6"/>
                              <w:numPr>
                                <w:ilvl w:val="1"/>
                                <w:numId w:val="11"/>
                              </w:numPr>
                              <w:rPr>
                                <w:rFonts w:eastAsia="MS Mincho"/>
                                <w:lang w:val="en-US"/>
                              </w:rPr>
                            </w:pPr>
                            <w:r w:rsidRPr="0094671F">
                              <w:rPr>
                                <w:rFonts w:eastAsia="MS Mincho"/>
                                <w:lang w:val="en-US"/>
                              </w:rPr>
                              <w:t>At least one configuration supports front-loaded DMRS pattern</w:t>
                            </w:r>
                          </w:p>
                          <w:p w14:paraId="708EF9D4" w14:textId="77777777" w:rsidR="007B654E" w:rsidRPr="0094671F" w:rsidRDefault="007B654E" w:rsidP="007B654E">
                            <w:pPr>
                              <w:rPr>
                                <w:rFonts w:ascii="Times New Roman" w:eastAsia="MS Mincho" w:hAnsi="Times New Roman" w:cs="Times New Roman"/>
                                <w:sz w:val="20"/>
                                <w:szCs w:val="20"/>
                                <w:lang w:eastAsia="ja-JP"/>
                              </w:rPr>
                            </w:pPr>
                            <w:r w:rsidRPr="0094671F">
                              <w:rPr>
                                <w:rFonts w:ascii="Times New Roman" w:eastAsia="MS Mincho" w:hAnsi="Times New Roman" w:cs="Times New Roman"/>
                                <w:sz w:val="20"/>
                                <w:szCs w:val="20"/>
                                <w:highlight w:val="green"/>
                                <w:lang w:eastAsia="ja-JP"/>
                              </w:rPr>
                              <w:t>Agreements</w:t>
                            </w:r>
                            <w:r w:rsidRPr="0094671F">
                              <w:rPr>
                                <w:rFonts w:ascii="Times New Roman" w:eastAsia="MS Mincho" w:hAnsi="Times New Roman" w:cs="Times New Roman"/>
                                <w:sz w:val="20"/>
                                <w:szCs w:val="20"/>
                                <w:lang w:eastAsia="ja-JP"/>
                              </w:rPr>
                              <w:t>:</w:t>
                            </w:r>
                          </w:p>
                          <w:p w14:paraId="381338DF" w14:textId="77777777" w:rsidR="007B654E" w:rsidRPr="0094671F" w:rsidRDefault="007B654E" w:rsidP="00B64DC9">
                            <w:pPr>
                              <w:pStyle w:val="af6"/>
                              <w:numPr>
                                <w:ilvl w:val="0"/>
                                <w:numId w:val="12"/>
                              </w:numPr>
                              <w:rPr>
                                <w:rFonts w:eastAsia="MS Mincho"/>
                                <w:highlight w:val="cyan"/>
                                <w:lang w:val="en-US"/>
                              </w:rPr>
                            </w:pPr>
                            <w:r w:rsidRPr="0094671F">
                              <w:rPr>
                                <w:rFonts w:eastAsia="MS Mincho"/>
                                <w:highlight w:val="cyan"/>
                                <w:lang w:val="en-US"/>
                              </w:rPr>
                              <w:t>Organize two email discussions i) to collect companies proposals on DMRS design for DL data channel for NR to facilitate evaluation for the next RAN1 meetings till 8th Dec. and ii) to discussion/agree on simulation assumptions till 15th Dec. – Hyunsoo (LGE)</w:t>
                            </w:r>
                          </w:p>
                          <w:p w14:paraId="54798A6B" w14:textId="77777777" w:rsidR="007B654E" w:rsidRPr="0094671F" w:rsidRDefault="007B654E" w:rsidP="00B64DC9">
                            <w:pPr>
                              <w:pStyle w:val="af6"/>
                              <w:numPr>
                                <w:ilvl w:val="1"/>
                                <w:numId w:val="12"/>
                              </w:numPr>
                              <w:rPr>
                                <w:rFonts w:eastAsia="MS Mincho"/>
                                <w:lang w:val="en-US"/>
                              </w:rPr>
                            </w:pPr>
                            <w:r w:rsidRPr="0094671F">
                              <w:rPr>
                                <w:rFonts w:eastAsia="MS Mincho"/>
                                <w:lang w:val="en-US"/>
                              </w:rPr>
                              <w:t>The companies are encouraged to provide DM-RS patterns including DM-RS design details such as</w:t>
                            </w:r>
                          </w:p>
                          <w:p w14:paraId="55C008AE" w14:textId="77777777" w:rsidR="007B654E" w:rsidRPr="0094671F" w:rsidRDefault="007B654E" w:rsidP="00B64DC9">
                            <w:pPr>
                              <w:pStyle w:val="af6"/>
                              <w:numPr>
                                <w:ilvl w:val="2"/>
                                <w:numId w:val="12"/>
                              </w:numPr>
                              <w:rPr>
                                <w:rFonts w:eastAsia="MS Mincho"/>
                                <w:lang w:val="en-US"/>
                              </w:rPr>
                            </w:pPr>
                            <w:r w:rsidRPr="0094671F">
                              <w:rPr>
                                <w:rFonts w:eastAsia="MS Mincho"/>
                                <w:lang w:val="en-US"/>
                              </w:rPr>
                              <w:t>Time domain density (per antenna port) for different ranks (e.g., number of DMRS symbols in slot, symbol position, etc.)</w:t>
                            </w:r>
                          </w:p>
                          <w:p w14:paraId="4319E4EF" w14:textId="77777777" w:rsidR="007B654E" w:rsidRPr="0094671F" w:rsidRDefault="007B654E" w:rsidP="00B64DC9">
                            <w:pPr>
                              <w:pStyle w:val="af6"/>
                              <w:numPr>
                                <w:ilvl w:val="2"/>
                                <w:numId w:val="12"/>
                              </w:numPr>
                              <w:rPr>
                                <w:rFonts w:eastAsia="MS Mincho"/>
                                <w:lang w:val="en-US"/>
                              </w:rPr>
                            </w:pPr>
                            <w:r w:rsidRPr="0094671F">
                              <w:rPr>
                                <w:rFonts w:eastAsia="MS Mincho"/>
                                <w:lang w:val="en-US"/>
                              </w:rPr>
                              <w:t>Frequency domain density (per antenna port) for different ranks</w:t>
                            </w:r>
                          </w:p>
                          <w:p w14:paraId="537089FA" w14:textId="77777777" w:rsidR="007B654E" w:rsidRPr="0094671F" w:rsidRDefault="007B654E" w:rsidP="00B64DC9">
                            <w:pPr>
                              <w:pStyle w:val="af6"/>
                              <w:numPr>
                                <w:ilvl w:val="2"/>
                                <w:numId w:val="12"/>
                              </w:numPr>
                              <w:rPr>
                                <w:rFonts w:eastAsia="MS Mincho"/>
                                <w:lang w:val="en-US"/>
                              </w:rPr>
                            </w:pPr>
                            <w:r w:rsidRPr="0094671F">
                              <w:rPr>
                                <w:rFonts w:eastAsia="MS Mincho"/>
                                <w:lang w:val="en-US"/>
                              </w:rPr>
                              <w:t>The number of maximum orthogonal ports</w:t>
                            </w:r>
                          </w:p>
                          <w:p w14:paraId="1F6A1DE7" w14:textId="77777777" w:rsidR="007B654E" w:rsidRPr="0094671F" w:rsidRDefault="007B654E" w:rsidP="00B64DC9">
                            <w:pPr>
                              <w:pStyle w:val="af6"/>
                              <w:numPr>
                                <w:ilvl w:val="2"/>
                                <w:numId w:val="12"/>
                              </w:numPr>
                              <w:rPr>
                                <w:rFonts w:eastAsia="MS Mincho"/>
                                <w:lang w:val="en-US"/>
                              </w:rPr>
                            </w:pPr>
                            <w:r w:rsidRPr="0094671F">
                              <w:rPr>
                                <w:rFonts w:eastAsia="MS Mincho"/>
                                <w:lang w:val="en-US"/>
                              </w:rPr>
                              <w:t xml:space="preserve">Multiplexing of DMRS ports (e.g., TDM, FDM, CDM, etc.) </w:t>
                            </w:r>
                          </w:p>
                          <w:p w14:paraId="4509F7D7" w14:textId="77777777" w:rsidR="007B654E" w:rsidRPr="0094671F" w:rsidRDefault="007B654E" w:rsidP="00B64DC9">
                            <w:pPr>
                              <w:pStyle w:val="af6"/>
                              <w:numPr>
                                <w:ilvl w:val="2"/>
                                <w:numId w:val="12"/>
                              </w:numPr>
                              <w:rPr>
                                <w:rFonts w:eastAsia="MS Mincho"/>
                                <w:lang w:val="en-US"/>
                              </w:rPr>
                            </w:pPr>
                            <w:r w:rsidRPr="0094671F">
                              <w:rPr>
                                <w:rFonts w:eastAsia="MS Mincho"/>
                                <w:lang w:val="en-US"/>
                              </w:rPr>
                              <w:t>DM-RS sequence (e.g., PN, Zadoff-Chu, etc.)</w:t>
                            </w:r>
                          </w:p>
                          <w:p w14:paraId="2A75D38A" w14:textId="77777777" w:rsidR="007B654E" w:rsidRPr="0094671F" w:rsidRDefault="007B654E" w:rsidP="00B64DC9">
                            <w:pPr>
                              <w:pStyle w:val="af6"/>
                              <w:numPr>
                                <w:ilvl w:val="0"/>
                                <w:numId w:val="12"/>
                              </w:numPr>
                              <w:rPr>
                                <w:rFonts w:eastAsia="MS Mincho"/>
                                <w:lang w:val="en-US"/>
                              </w:rPr>
                            </w:pPr>
                            <w:r w:rsidRPr="0094671F">
                              <w:rPr>
                                <w:rFonts w:eastAsia="MS Mincho"/>
                                <w:lang w:val="en-US"/>
                              </w:rPr>
                              <w:t>For the RAN1 NR Ad-hoc meeting, companies are encouraged to provide performance evaluation and to clarify the following aspects used for evaluation:</w:t>
                            </w:r>
                          </w:p>
                          <w:p w14:paraId="05412636" w14:textId="77777777" w:rsidR="007B654E" w:rsidRPr="0094671F" w:rsidRDefault="007B654E" w:rsidP="00B64DC9">
                            <w:pPr>
                              <w:pStyle w:val="af6"/>
                              <w:numPr>
                                <w:ilvl w:val="1"/>
                                <w:numId w:val="12"/>
                              </w:numPr>
                              <w:rPr>
                                <w:rFonts w:eastAsia="MS Mincho"/>
                                <w:lang w:val="en-US"/>
                              </w:rPr>
                            </w:pPr>
                            <w:r w:rsidRPr="0094671F">
                              <w:rPr>
                                <w:rFonts w:eastAsia="MS Mincho"/>
                                <w:lang w:val="en-US"/>
                              </w:rPr>
                              <w:t>Channel estimation method (e.g. IFFT type, MMSE type and LS type including assumptions on pipe-line or interpolation/extrapolation for data demodulation, etc.)</w:t>
                            </w:r>
                          </w:p>
                          <w:p w14:paraId="2F638743" w14:textId="77777777" w:rsidR="007B654E" w:rsidRPr="0094671F" w:rsidRDefault="007B654E" w:rsidP="00B64DC9">
                            <w:pPr>
                              <w:pStyle w:val="af6"/>
                              <w:numPr>
                                <w:ilvl w:val="1"/>
                                <w:numId w:val="12"/>
                              </w:numPr>
                              <w:rPr>
                                <w:rFonts w:eastAsia="MS Mincho"/>
                                <w:lang w:val="en-US"/>
                              </w:rPr>
                            </w:pPr>
                            <w:r w:rsidRPr="0094671F">
                              <w:rPr>
                                <w:rFonts w:eastAsia="MS Mincho"/>
                                <w:lang w:val="en-US"/>
                              </w:rPr>
                              <w:t>PRB bundling assumption</w:t>
                            </w:r>
                          </w:p>
                          <w:p w14:paraId="1848DE2C" w14:textId="77777777" w:rsidR="007B654E" w:rsidRPr="0094671F" w:rsidRDefault="007B654E" w:rsidP="00B64DC9">
                            <w:pPr>
                              <w:pStyle w:val="af6"/>
                              <w:numPr>
                                <w:ilvl w:val="1"/>
                                <w:numId w:val="12"/>
                              </w:numPr>
                              <w:rPr>
                                <w:rFonts w:eastAsia="MS Mincho"/>
                                <w:lang w:val="en-US"/>
                              </w:rPr>
                            </w:pPr>
                            <w:r w:rsidRPr="0094671F">
                              <w:rPr>
                                <w:rFonts w:eastAsia="MS Mincho"/>
                                <w:lang w:val="en-US"/>
                              </w:rPr>
                              <w:t>Considering of noise limited and interference limited scenarios</w:t>
                            </w:r>
                          </w:p>
                          <w:p w14:paraId="3E8006BD" w14:textId="7B911BF7" w:rsidR="007B654E" w:rsidRPr="0094671F" w:rsidRDefault="007B654E" w:rsidP="00B64DC9">
                            <w:pPr>
                              <w:pStyle w:val="af6"/>
                              <w:numPr>
                                <w:ilvl w:val="1"/>
                                <w:numId w:val="12"/>
                              </w:numPr>
                              <w:rPr>
                                <w:rFonts w:eastAsia="MS Mincho"/>
                                <w:lang w:val="en-US"/>
                              </w:rPr>
                            </w:pPr>
                            <w:r w:rsidRPr="0094671F">
                              <w:rPr>
                                <w:rFonts w:eastAsia="MS Mincho"/>
                                <w:lang w:val="en-US"/>
                              </w:rPr>
                              <w:t>Companies to state phase noise assumptions</w:t>
                            </w:r>
                          </w:p>
                        </w:txbxContent>
                      </wps:txbx>
                      <wps:bodyPr rot="0" spcFirstLastPara="0" vertOverflow="overflow" horzOverflow="overflow" vert="horz" wrap="square" lIns="91440" tIns="45720" rIns="91440" bIns="45720" numCol="1" spcCol="0" rtlCol="0" fromWordArt="0" anchor="ctr" anchorCtr="0" forceAA="0" compatLnSpc="1">
                        <a:spAutoFit/>
                      </wps:bodyPr>
                    </wps:wsp>
                  </a:graphicData>
                </a:graphic>
              </wp:inline>
            </w:drawing>
          </mc:Choice>
          <mc:Fallback>
            <w:pict>
              <v:shapetype w14:anchorId="6E13F052" id="_x0000_t202" coordsize="21600,21600" o:spt="202" path="m,l,21600r21600,l21600,xe">
                <v:stroke joinstyle="miter"/>
                <v:path gradientshapeok="t" o:connecttype="rect"/>
              </v:shapetype>
              <v:shape id="Text Box 2" o:spid="_x0000_s1026" type="#_x0000_t202" style="width:467.3pt;height:121.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" fillcolor="white [3201]" strokeweight=".5pt">
                <v:textbox style="mso-fit-shape-to-text:t">
                  <w:txbxContent>
                    <w:p w14:paraId="0F0AD4E7" w14:textId="77777777" w:rsidR="007B654E" w:rsidRPr="0094671F" w:rsidRDefault="007B654E" w:rsidP="007B654E">
                      <w:pPr>
                        <w:rPr>
                          <w:rFonts w:ascii="Times New Roman" w:eastAsia="MS Mincho" w:hAnsi="Times New Roman" w:cs="Times New Roman"/>
                          <w:sz w:val="20"/>
                          <w:szCs w:val="20"/>
                          <w:lang w:eastAsia="ja-JP"/>
                        </w:rPr>
                      </w:pPr>
                      <w:r w:rsidRPr="0094671F">
                        <w:rPr>
                          <w:rFonts w:ascii="Times New Roman" w:eastAsia="MS Mincho" w:hAnsi="Times New Roman" w:cs="Times New Roman"/>
                          <w:sz w:val="20"/>
                          <w:szCs w:val="20"/>
                          <w:highlight w:val="green"/>
                          <w:lang w:eastAsia="ja-JP"/>
                        </w:rPr>
                        <w:t>Agreement:</w:t>
                      </w:r>
                    </w:p>
                    <w:p w14:paraId="2D965180" w14:textId="77777777" w:rsidR="007B654E" w:rsidRPr="0094671F" w:rsidRDefault="007B654E" w:rsidP="00B64DC9">
                      <w:pPr>
                        <w:pStyle w:val="af6"/>
                        <w:numPr>
                          <w:ilvl w:val="0"/>
                          <w:numId w:val="10"/>
                        </w:numPr>
                        <w:rPr>
                          <w:rFonts w:eastAsia="MS Mincho"/>
                          <w:lang w:val="en-US"/>
                        </w:rPr>
                      </w:pPr>
                      <w:r w:rsidRPr="0094671F">
                        <w:rPr>
                          <w:rFonts w:eastAsia="MS Mincho"/>
                          <w:lang w:val="en-US"/>
                        </w:rPr>
                        <w:t xml:space="preserve">Support variable/configurable DMRS pattern for data demodulation </w:t>
                      </w:r>
                    </w:p>
                    <w:p w14:paraId="7AC15C16" w14:textId="77777777" w:rsidR="007B654E" w:rsidRPr="0094671F" w:rsidRDefault="007B654E" w:rsidP="00B64DC9">
                      <w:pPr>
                        <w:pStyle w:val="af6"/>
                        <w:numPr>
                          <w:ilvl w:val="1"/>
                          <w:numId w:val="10"/>
                        </w:numPr>
                        <w:rPr>
                          <w:rFonts w:eastAsia="MS Mincho"/>
                          <w:lang w:val="en-US"/>
                        </w:rPr>
                      </w:pPr>
                      <w:r w:rsidRPr="0094671F">
                        <w:rPr>
                          <w:rFonts w:eastAsia="MS Mincho"/>
                          <w:lang w:val="en-US"/>
                        </w:rPr>
                        <w:t xml:space="preserve">FFS: Time and/or frequency domain density can be configured  </w:t>
                      </w:r>
                    </w:p>
                    <w:p w14:paraId="66F6A7DC" w14:textId="77777777" w:rsidR="007B654E" w:rsidRPr="0094671F" w:rsidRDefault="007B654E" w:rsidP="00B64DC9">
                      <w:pPr>
                        <w:pStyle w:val="af6"/>
                        <w:numPr>
                          <w:ilvl w:val="1"/>
                          <w:numId w:val="10"/>
                        </w:numPr>
                        <w:rPr>
                          <w:rFonts w:eastAsia="MS Mincho"/>
                          <w:lang w:val="en-US"/>
                        </w:rPr>
                      </w:pPr>
                      <w:r w:rsidRPr="0094671F">
                        <w:rPr>
                          <w:rFonts w:eastAsia="MS Mincho"/>
                          <w:lang w:val="en-US"/>
                        </w:rPr>
                        <w:t>FFS: RE location can be configured</w:t>
                      </w:r>
                    </w:p>
                    <w:p w14:paraId="1F77037C" w14:textId="77777777" w:rsidR="007B654E" w:rsidRPr="0094671F" w:rsidRDefault="007B654E" w:rsidP="007B654E">
                      <w:pPr>
                        <w:rPr>
                          <w:rFonts w:ascii="Times New Roman" w:eastAsia="MS Mincho" w:hAnsi="Times New Roman" w:cs="Times New Roman"/>
                          <w:sz w:val="20"/>
                          <w:szCs w:val="20"/>
                          <w:lang w:eastAsia="ja-JP"/>
                        </w:rPr>
                      </w:pPr>
                      <w:r w:rsidRPr="0094671F">
                        <w:rPr>
                          <w:rFonts w:ascii="Times New Roman" w:eastAsia="MS Mincho" w:hAnsi="Times New Roman" w:cs="Times New Roman"/>
                          <w:sz w:val="20"/>
                          <w:szCs w:val="20"/>
                          <w:highlight w:val="green"/>
                          <w:lang w:eastAsia="ja-JP"/>
                        </w:rPr>
                        <w:t>Agreement:</w:t>
                      </w:r>
                    </w:p>
                    <w:p w14:paraId="33CD75A1" w14:textId="77777777" w:rsidR="007B654E" w:rsidRPr="0094671F" w:rsidRDefault="007B654E" w:rsidP="00B64DC9">
                      <w:pPr>
                        <w:pStyle w:val="af6"/>
                        <w:numPr>
                          <w:ilvl w:val="0"/>
                          <w:numId w:val="11"/>
                        </w:numPr>
                        <w:rPr>
                          <w:rFonts w:eastAsia="MS Mincho"/>
                          <w:lang w:val="en-US"/>
                        </w:rPr>
                      </w:pPr>
                      <w:r w:rsidRPr="0094671F">
                        <w:rPr>
                          <w:rFonts w:eastAsia="MS Mincho"/>
                          <w:lang w:val="en-US"/>
                        </w:rPr>
                        <w:t xml:space="preserve">Support variable/configurable DMRS pattern for data demodulation </w:t>
                      </w:r>
                    </w:p>
                    <w:p w14:paraId="6C266333" w14:textId="50FB9420" w:rsidR="007B654E" w:rsidRPr="0094671F" w:rsidRDefault="007B654E" w:rsidP="00B64DC9">
                      <w:pPr>
                        <w:pStyle w:val="af6"/>
                        <w:numPr>
                          <w:ilvl w:val="1"/>
                          <w:numId w:val="11"/>
                        </w:numPr>
                        <w:rPr>
                          <w:rFonts w:eastAsia="MS Mincho"/>
                          <w:lang w:val="en-US"/>
                        </w:rPr>
                      </w:pPr>
                      <w:r w:rsidRPr="0094671F">
                        <w:rPr>
                          <w:rFonts w:eastAsia="MS Mincho"/>
                          <w:lang w:val="en-US"/>
                        </w:rPr>
                        <w:t>At least one configuration supports front-loaded DMRS pattern</w:t>
                      </w:r>
                    </w:p>
                    <w:p w14:paraId="708EF9D4" w14:textId="77777777" w:rsidR="007B654E" w:rsidRPr="0094671F" w:rsidRDefault="007B654E" w:rsidP="007B654E">
                      <w:pPr>
                        <w:rPr>
                          <w:rFonts w:ascii="Times New Roman" w:eastAsia="MS Mincho" w:hAnsi="Times New Roman" w:cs="Times New Roman"/>
                          <w:sz w:val="20"/>
                          <w:szCs w:val="20"/>
                          <w:lang w:eastAsia="ja-JP"/>
                        </w:rPr>
                      </w:pPr>
                      <w:r w:rsidRPr="0094671F">
                        <w:rPr>
                          <w:rFonts w:ascii="Times New Roman" w:eastAsia="MS Mincho" w:hAnsi="Times New Roman" w:cs="Times New Roman"/>
                          <w:sz w:val="20"/>
                          <w:szCs w:val="20"/>
                          <w:highlight w:val="green"/>
                          <w:lang w:eastAsia="ja-JP"/>
                        </w:rPr>
                        <w:t>Agreements</w:t>
                      </w:r>
                      <w:r w:rsidRPr="0094671F">
                        <w:rPr>
                          <w:rFonts w:ascii="Times New Roman" w:eastAsia="MS Mincho" w:hAnsi="Times New Roman" w:cs="Times New Roman"/>
                          <w:sz w:val="20"/>
                          <w:szCs w:val="20"/>
                          <w:lang w:eastAsia="ja-JP"/>
                        </w:rPr>
                        <w:t>:</w:t>
                      </w:r>
                    </w:p>
                    <w:p w14:paraId="381338DF" w14:textId="77777777" w:rsidR="007B654E" w:rsidRPr="0094671F" w:rsidRDefault="007B654E" w:rsidP="00B64DC9">
                      <w:pPr>
                        <w:pStyle w:val="af6"/>
                        <w:numPr>
                          <w:ilvl w:val="0"/>
                          <w:numId w:val="12"/>
                        </w:numPr>
                        <w:rPr>
                          <w:rFonts w:eastAsia="MS Mincho"/>
                          <w:highlight w:val="cyan"/>
                          <w:lang w:val="en-US"/>
                        </w:rPr>
                      </w:pPr>
                      <w:r w:rsidRPr="0094671F">
                        <w:rPr>
                          <w:rFonts w:eastAsia="MS Mincho"/>
                          <w:highlight w:val="cyan"/>
                          <w:lang w:val="en-US"/>
                        </w:rPr>
                        <w:t>Organize two email discussions i) to collect companies proposals on DMRS design for DL data channel for NR to facilitate evaluation for the next RAN1 meetings till 8th Dec. and ii) to discussion/agree on simulation assumptions till 15th Dec. – Hyunsoo (LGE)</w:t>
                      </w:r>
                    </w:p>
                    <w:p w14:paraId="54798A6B" w14:textId="77777777" w:rsidR="007B654E" w:rsidRPr="0094671F" w:rsidRDefault="007B654E" w:rsidP="00B64DC9">
                      <w:pPr>
                        <w:pStyle w:val="af6"/>
                        <w:numPr>
                          <w:ilvl w:val="1"/>
                          <w:numId w:val="12"/>
                        </w:numPr>
                        <w:rPr>
                          <w:rFonts w:eastAsia="MS Mincho"/>
                          <w:lang w:val="en-US"/>
                        </w:rPr>
                      </w:pPr>
                      <w:r w:rsidRPr="0094671F">
                        <w:rPr>
                          <w:rFonts w:eastAsia="MS Mincho"/>
                          <w:lang w:val="en-US"/>
                        </w:rPr>
                        <w:t>The companies are encouraged to provide DM-RS patterns including DM-RS design details such as</w:t>
                      </w:r>
                    </w:p>
                    <w:p w14:paraId="55C008AE" w14:textId="77777777" w:rsidR="007B654E" w:rsidRPr="0094671F" w:rsidRDefault="007B654E" w:rsidP="00B64DC9">
                      <w:pPr>
                        <w:pStyle w:val="af6"/>
                        <w:numPr>
                          <w:ilvl w:val="2"/>
                          <w:numId w:val="12"/>
                        </w:numPr>
                        <w:rPr>
                          <w:rFonts w:eastAsia="MS Mincho"/>
                          <w:lang w:val="en-US"/>
                        </w:rPr>
                      </w:pPr>
                      <w:r w:rsidRPr="0094671F">
                        <w:rPr>
                          <w:rFonts w:eastAsia="MS Mincho"/>
                          <w:lang w:val="en-US"/>
                        </w:rPr>
                        <w:t>Time domain density (per antenna port) for different ranks (e.g., number of DMRS symbols in slot, symbol position, etc.)</w:t>
                      </w:r>
                    </w:p>
                    <w:p w14:paraId="4319E4EF" w14:textId="77777777" w:rsidR="007B654E" w:rsidRPr="0094671F" w:rsidRDefault="007B654E" w:rsidP="00B64DC9">
                      <w:pPr>
                        <w:pStyle w:val="af6"/>
                        <w:numPr>
                          <w:ilvl w:val="2"/>
                          <w:numId w:val="12"/>
                        </w:numPr>
                        <w:rPr>
                          <w:rFonts w:eastAsia="MS Mincho"/>
                          <w:lang w:val="en-US"/>
                        </w:rPr>
                      </w:pPr>
                      <w:r w:rsidRPr="0094671F">
                        <w:rPr>
                          <w:rFonts w:eastAsia="MS Mincho"/>
                          <w:lang w:val="en-US"/>
                        </w:rPr>
                        <w:t>Frequency domain density (per antenna port) for different ranks</w:t>
                      </w:r>
                    </w:p>
                    <w:p w14:paraId="537089FA" w14:textId="77777777" w:rsidR="007B654E" w:rsidRPr="0094671F" w:rsidRDefault="007B654E" w:rsidP="00B64DC9">
                      <w:pPr>
                        <w:pStyle w:val="af6"/>
                        <w:numPr>
                          <w:ilvl w:val="2"/>
                          <w:numId w:val="12"/>
                        </w:numPr>
                        <w:rPr>
                          <w:rFonts w:eastAsia="MS Mincho"/>
                          <w:lang w:val="en-US"/>
                        </w:rPr>
                      </w:pPr>
                      <w:r w:rsidRPr="0094671F">
                        <w:rPr>
                          <w:rFonts w:eastAsia="MS Mincho"/>
                          <w:lang w:val="en-US"/>
                        </w:rPr>
                        <w:t>The number of maximum orthogonal ports</w:t>
                      </w:r>
                    </w:p>
                    <w:p w14:paraId="1F6A1DE7" w14:textId="77777777" w:rsidR="007B654E" w:rsidRPr="0094671F" w:rsidRDefault="007B654E" w:rsidP="00B64DC9">
                      <w:pPr>
                        <w:pStyle w:val="af6"/>
                        <w:numPr>
                          <w:ilvl w:val="2"/>
                          <w:numId w:val="12"/>
                        </w:numPr>
                        <w:rPr>
                          <w:rFonts w:eastAsia="MS Mincho"/>
                          <w:lang w:val="en-US"/>
                        </w:rPr>
                      </w:pPr>
                      <w:r w:rsidRPr="0094671F">
                        <w:rPr>
                          <w:rFonts w:eastAsia="MS Mincho"/>
                          <w:lang w:val="en-US"/>
                        </w:rPr>
                        <w:t xml:space="preserve">Multiplexing of DMRS ports (e.g., TDM, FDM, CDM, etc.) </w:t>
                      </w:r>
                    </w:p>
                    <w:p w14:paraId="4509F7D7" w14:textId="77777777" w:rsidR="007B654E" w:rsidRPr="0094671F" w:rsidRDefault="007B654E" w:rsidP="00B64DC9">
                      <w:pPr>
                        <w:pStyle w:val="af6"/>
                        <w:numPr>
                          <w:ilvl w:val="2"/>
                          <w:numId w:val="12"/>
                        </w:numPr>
                        <w:rPr>
                          <w:rFonts w:eastAsia="MS Mincho"/>
                          <w:lang w:val="en-US"/>
                        </w:rPr>
                      </w:pPr>
                      <w:r w:rsidRPr="0094671F">
                        <w:rPr>
                          <w:rFonts w:eastAsia="MS Mincho"/>
                          <w:lang w:val="en-US"/>
                        </w:rPr>
                        <w:t>DM-RS sequence (e.g., PN, Zadoff-Chu, etc.)</w:t>
                      </w:r>
                    </w:p>
                    <w:p w14:paraId="2A75D38A" w14:textId="77777777" w:rsidR="007B654E" w:rsidRPr="0094671F" w:rsidRDefault="007B654E" w:rsidP="00B64DC9">
                      <w:pPr>
                        <w:pStyle w:val="af6"/>
                        <w:numPr>
                          <w:ilvl w:val="0"/>
                          <w:numId w:val="12"/>
                        </w:numPr>
                        <w:rPr>
                          <w:rFonts w:eastAsia="MS Mincho"/>
                          <w:lang w:val="en-US"/>
                        </w:rPr>
                      </w:pPr>
                      <w:r w:rsidRPr="0094671F">
                        <w:rPr>
                          <w:rFonts w:eastAsia="MS Mincho"/>
                          <w:lang w:val="en-US"/>
                        </w:rPr>
                        <w:t>For the RAN1 NR Ad-hoc meeting, companies are encouraged to provide performance evaluation and to clarify the following aspects used for evaluation:</w:t>
                      </w:r>
                    </w:p>
                    <w:p w14:paraId="05412636" w14:textId="77777777" w:rsidR="007B654E" w:rsidRPr="0094671F" w:rsidRDefault="007B654E" w:rsidP="00B64DC9">
                      <w:pPr>
                        <w:pStyle w:val="af6"/>
                        <w:numPr>
                          <w:ilvl w:val="1"/>
                          <w:numId w:val="12"/>
                        </w:numPr>
                        <w:rPr>
                          <w:rFonts w:eastAsia="MS Mincho"/>
                          <w:lang w:val="en-US"/>
                        </w:rPr>
                      </w:pPr>
                      <w:r w:rsidRPr="0094671F">
                        <w:rPr>
                          <w:rFonts w:eastAsia="MS Mincho"/>
                          <w:lang w:val="en-US"/>
                        </w:rPr>
                        <w:t>Channel estimation method (e.g. IFFT type, MMSE type and LS type including assumptions on pipe-line or interpolation/extrapolation for data demodulation, etc.)</w:t>
                      </w:r>
                    </w:p>
                    <w:p w14:paraId="2F638743" w14:textId="77777777" w:rsidR="007B654E" w:rsidRPr="0094671F" w:rsidRDefault="007B654E" w:rsidP="00B64DC9">
                      <w:pPr>
                        <w:pStyle w:val="af6"/>
                        <w:numPr>
                          <w:ilvl w:val="1"/>
                          <w:numId w:val="12"/>
                        </w:numPr>
                        <w:rPr>
                          <w:rFonts w:eastAsia="MS Mincho"/>
                          <w:lang w:val="en-US"/>
                        </w:rPr>
                      </w:pPr>
                      <w:r w:rsidRPr="0094671F">
                        <w:rPr>
                          <w:rFonts w:eastAsia="MS Mincho"/>
                          <w:lang w:val="en-US"/>
                        </w:rPr>
                        <w:t>PRB bundling assumption</w:t>
                      </w:r>
                    </w:p>
                    <w:p w14:paraId="1848DE2C" w14:textId="77777777" w:rsidR="007B654E" w:rsidRPr="0094671F" w:rsidRDefault="007B654E" w:rsidP="00B64DC9">
                      <w:pPr>
                        <w:pStyle w:val="af6"/>
                        <w:numPr>
                          <w:ilvl w:val="1"/>
                          <w:numId w:val="12"/>
                        </w:numPr>
                        <w:rPr>
                          <w:rFonts w:eastAsia="MS Mincho"/>
                          <w:lang w:val="en-US"/>
                        </w:rPr>
                      </w:pPr>
                      <w:r w:rsidRPr="0094671F">
                        <w:rPr>
                          <w:rFonts w:eastAsia="MS Mincho"/>
                          <w:lang w:val="en-US"/>
                        </w:rPr>
                        <w:t>Considering of noise limited and interference limited scenarios</w:t>
                      </w:r>
                    </w:p>
                    <w:p w14:paraId="3E8006BD" w14:textId="7B911BF7" w:rsidR="007B654E" w:rsidRPr="0094671F" w:rsidRDefault="007B654E" w:rsidP="00B64DC9">
                      <w:pPr>
                        <w:pStyle w:val="af6"/>
                        <w:numPr>
                          <w:ilvl w:val="1"/>
                          <w:numId w:val="12"/>
                        </w:numPr>
                        <w:rPr>
                          <w:rFonts w:eastAsia="MS Mincho"/>
                          <w:lang w:val="en-US"/>
                        </w:rPr>
                      </w:pPr>
                      <w:r w:rsidRPr="0094671F">
                        <w:rPr>
                          <w:rFonts w:eastAsia="MS Mincho"/>
                          <w:lang w:val="en-US"/>
                        </w:rPr>
                        <w:t>Companies to state phase noise assumptions</w:t>
                      </w:r>
                    </w:p>
                  </w:txbxContent>
                </v:textbox>
                <w10:anchorlock/>
              </v:shape>
            </w:pict>
          </mc:Fallback>
        </mc:AlternateContent>
      </w:r>
    </w:p>
    <w:p w14:paraId="23211B3F" w14:textId="29882513" w:rsidR="0094671F" w:rsidRDefault="0094671F" w:rsidP="00E21DDD">
      <w:pPr>
        <w:pStyle w:val="a8"/>
        <w:spacing w:after="120"/>
        <w:rPr>
          <w:rFonts w:ascii="Times New Roman" w:hAnsi="Times New Roman" w:cs="Times New Roman"/>
        </w:rPr>
      </w:pPr>
      <w:r w:rsidRPr="003A2F34">
        <w:rPr>
          <w:rFonts w:ascii="Times New Roman" w:hAnsi="Times New Roman" w:cs="Times New Roman"/>
          <w:noProof/>
        </w:rPr>
        <w:lastRenderedPageBreak/>
        <mc:AlternateContent>
          <mc:Choice Requires="wps">
            <w:drawing>
              <wp:inline distT="0" distB="0" distL="0" distR="0" wp14:anchorId="67031FC5" wp14:editId="7DE6A88C">
                <wp:extent cx="5934710" cy="1543050"/>
                <wp:effectExtent l="4445" t="4445" r="23495" b="14605"/>
                <wp:docPr id="4" name="Text Box 2"/>
                <wp:cNvGraphicFramePr/>
                <a:graphic xmlns:a="http://schemas.openxmlformats.org/drawingml/2006/main">
                  <a:graphicData uri="http://schemas.microsoft.com/office/word/2010/wordprocessingShape">
                    <wps:wsp>
                      <wps:cNvSpPr txBox="1"/>
                      <wps:spPr>
                        <a:xfrm>
                          <a:off x="0" y="0"/>
                          <a:ext cx="5934710" cy="154330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395AEA6C" w14:textId="77777777" w:rsidR="0094671F" w:rsidRPr="0094671F" w:rsidRDefault="0094671F" w:rsidP="0094671F">
                            <w:pPr>
                              <w:rPr>
                                <w:rFonts w:ascii="Times New Roman" w:eastAsia="MS Mincho" w:hAnsi="Times New Roman" w:cs="Times New Roman"/>
                                <w:b/>
                                <w:sz w:val="20"/>
                                <w:szCs w:val="20"/>
                                <w:u w:val="single"/>
                                <w:lang w:eastAsia="ja-JP"/>
                              </w:rPr>
                            </w:pPr>
                            <w:r w:rsidRPr="0094671F">
                              <w:rPr>
                                <w:rFonts w:ascii="Times New Roman" w:eastAsia="MS Mincho" w:hAnsi="Times New Roman" w:cs="Times New Roman"/>
                                <w:b/>
                                <w:sz w:val="20"/>
                                <w:szCs w:val="20"/>
                                <w:highlight w:val="green"/>
                                <w:u w:val="single"/>
                                <w:lang w:eastAsia="ja-JP"/>
                              </w:rPr>
                              <w:t>Agreements:</w:t>
                            </w:r>
                          </w:p>
                          <w:p w14:paraId="6FDFF784" w14:textId="77777777" w:rsidR="0094671F" w:rsidRPr="0094671F" w:rsidRDefault="0094671F" w:rsidP="0094671F">
                            <w:pPr>
                              <w:widowControl/>
                              <w:numPr>
                                <w:ilvl w:val="0"/>
                                <w:numId w:val="17"/>
                              </w:numPr>
                              <w:jc w:val="left"/>
                              <w:rPr>
                                <w:rFonts w:ascii="Times New Roman" w:hAnsi="Times New Roman" w:cs="Times New Roman"/>
                                <w:sz w:val="20"/>
                                <w:szCs w:val="20"/>
                              </w:rPr>
                            </w:pPr>
                            <w:r w:rsidRPr="0094671F">
                              <w:rPr>
                                <w:rFonts w:ascii="Times New Roman" w:hAnsi="Times New Roman" w:cs="Times New Roman"/>
                                <w:sz w:val="20"/>
                                <w:szCs w:val="20"/>
                              </w:rPr>
                              <w:t>For the design of front-loaded DMRS, Alt. 1 is agreed as a working assumption.</w:t>
                            </w:r>
                          </w:p>
                          <w:p w14:paraId="7E276B53" w14:textId="77777777" w:rsidR="0094671F" w:rsidRPr="0094671F" w:rsidRDefault="0094671F" w:rsidP="0094671F">
                            <w:pPr>
                              <w:widowControl/>
                              <w:numPr>
                                <w:ilvl w:val="1"/>
                                <w:numId w:val="17"/>
                              </w:numPr>
                              <w:jc w:val="left"/>
                              <w:rPr>
                                <w:rFonts w:ascii="Times New Roman" w:hAnsi="Times New Roman" w:cs="Times New Roman"/>
                                <w:sz w:val="20"/>
                                <w:szCs w:val="20"/>
                              </w:rPr>
                            </w:pPr>
                            <w:r w:rsidRPr="0094671F">
                              <w:rPr>
                                <w:rFonts w:ascii="Times New Roman" w:hAnsi="Times New Roman" w:cs="Times New Roman"/>
                                <w:sz w:val="20"/>
                                <w:szCs w:val="20"/>
                              </w:rPr>
                              <w:t>Alt. 1: Front-loaded DMRS is mapped over 1 or 2 adjacent OFDM symbols.</w:t>
                            </w:r>
                          </w:p>
                          <w:p w14:paraId="494D5067" w14:textId="77777777" w:rsidR="0094671F" w:rsidRPr="0094671F" w:rsidRDefault="0094671F" w:rsidP="0094671F">
                            <w:pPr>
                              <w:widowControl/>
                              <w:numPr>
                                <w:ilvl w:val="2"/>
                                <w:numId w:val="17"/>
                              </w:numPr>
                              <w:jc w:val="left"/>
                              <w:rPr>
                                <w:rFonts w:ascii="Times New Roman" w:hAnsi="Times New Roman" w:cs="Times New Roman"/>
                                <w:sz w:val="20"/>
                                <w:szCs w:val="20"/>
                              </w:rPr>
                            </w:pPr>
                            <w:r w:rsidRPr="0094671F">
                              <w:rPr>
                                <w:rFonts w:ascii="Times New Roman" w:hAnsi="Times New Roman" w:cs="Times New Roman"/>
                                <w:sz w:val="20"/>
                                <w:szCs w:val="20"/>
                              </w:rPr>
                              <w:t>FFS: Further down-selection between 1 and 2, if necessary</w:t>
                            </w:r>
                          </w:p>
                          <w:p w14:paraId="361265FF" w14:textId="77777777" w:rsidR="0094671F" w:rsidRPr="0094671F" w:rsidRDefault="0094671F" w:rsidP="0094671F">
                            <w:pPr>
                              <w:widowControl/>
                              <w:numPr>
                                <w:ilvl w:val="2"/>
                                <w:numId w:val="17"/>
                              </w:numPr>
                              <w:jc w:val="left"/>
                              <w:rPr>
                                <w:rFonts w:ascii="Times New Roman" w:hAnsi="Times New Roman" w:cs="Times New Roman"/>
                                <w:sz w:val="20"/>
                                <w:szCs w:val="20"/>
                              </w:rPr>
                            </w:pPr>
                            <w:r w:rsidRPr="0094671F">
                              <w:rPr>
                                <w:rFonts w:ascii="Times New Roman" w:hAnsi="Times New Roman" w:cs="Times New Roman"/>
                                <w:sz w:val="20"/>
                                <w:szCs w:val="20"/>
                              </w:rPr>
                              <w:t>Companies are encouraged to propose further details</w:t>
                            </w:r>
                          </w:p>
                          <w:p w14:paraId="7ADFB4A9" w14:textId="77777777" w:rsidR="0094671F" w:rsidRPr="0094671F" w:rsidRDefault="0094671F" w:rsidP="0094671F">
                            <w:pPr>
                              <w:widowControl/>
                              <w:numPr>
                                <w:ilvl w:val="1"/>
                                <w:numId w:val="17"/>
                              </w:numPr>
                              <w:jc w:val="left"/>
                              <w:rPr>
                                <w:rFonts w:ascii="Times New Roman" w:hAnsi="Times New Roman" w:cs="Times New Roman"/>
                                <w:sz w:val="20"/>
                                <w:szCs w:val="20"/>
                              </w:rPr>
                            </w:pPr>
                            <w:r w:rsidRPr="0094671F">
                              <w:rPr>
                                <w:rFonts w:ascii="Times New Roman" w:hAnsi="Times New Roman" w:cs="Times New Roman"/>
                                <w:sz w:val="20"/>
                                <w:szCs w:val="20"/>
                              </w:rPr>
                              <w:t>Companies are encouraged to provide comparison between Alt. 1 and Alt. 2.</w:t>
                            </w:r>
                          </w:p>
                          <w:p w14:paraId="7322AD1B" w14:textId="77777777" w:rsidR="0094671F" w:rsidRPr="0094671F" w:rsidRDefault="0094671F" w:rsidP="0094671F">
                            <w:pPr>
                              <w:widowControl/>
                              <w:numPr>
                                <w:ilvl w:val="2"/>
                                <w:numId w:val="17"/>
                              </w:numPr>
                              <w:jc w:val="left"/>
                              <w:rPr>
                                <w:rFonts w:ascii="Times New Roman" w:hAnsi="Times New Roman" w:cs="Times New Roman"/>
                                <w:sz w:val="20"/>
                                <w:szCs w:val="20"/>
                              </w:rPr>
                            </w:pPr>
                            <w:r w:rsidRPr="0094671F">
                              <w:rPr>
                                <w:rFonts w:ascii="Times New Roman" w:hAnsi="Times New Roman" w:cs="Times New Roman"/>
                                <w:sz w:val="20"/>
                                <w:szCs w:val="20"/>
                              </w:rPr>
                              <w:t xml:space="preserve">Alt. 2: Design in </w:t>
                            </w:r>
                            <w:hyperlink r:id="rId9" w:history="1">
                              <w:r w:rsidRPr="0094671F">
                                <w:rPr>
                                  <w:rStyle w:val="af3"/>
                                  <w:rFonts w:ascii="Times New Roman" w:hAnsi="Times New Roman" w:cs="Times New Roman"/>
                                  <w:sz w:val="20"/>
                                  <w:szCs w:val="20"/>
                                </w:rPr>
                                <w:t>R1-1700352</w:t>
                              </w:r>
                            </w:hyperlink>
                            <w:r w:rsidRPr="0094671F">
                              <w:rPr>
                                <w:rFonts w:ascii="Times New Roman" w:hAnsi="Times New Roman" w:cs="Times New Roman"/>
                                <w:sz w:val="20"/>
                                <w:szCs w:val="20"/>
                              </w:rPr>
                              <w:t xml:space="preserve"> (Front-loaded DMRS is mapped over 3 or 4 adjacent OFDM symbols).</w:t>
                            </w:r>
                          </w:p>
                          <w:p w14:paraId="1457CC70" w14:textId="77777777" w:rsidR="0094671F" w:rsidRPr="0094671F" w:rsidRDefault="0094671F" w:rsidP="0094671F">
                            <w:pPr>
                              <w:widowControl/>
                              <w:numPr>
                                <w:ilvl w:val="0"/>
                                <w:numId w:val="17"/>
                              </w:numPr>
                              <w:jc w:val="left"/>
                              <w:rPr>
                                <w:rFonts w:ascii="Times New Roman" w:hAnsi="Times New Roman" w:cs="Times New Roman"/>
                                <w:sz w:val="20"/>
                                <w:szCs w:val="20"/>
                              </w:rPr>
                            </w:pPr>
                            <w:r w:rsidRPr="0094671F">
                              <w:rPr>
                                <w:rFonts w:ascii="Times New Roman" w:hAnsi="Times New Roman" w:cs="Times New Roman"/>
                                <w:sz w:val="20"/>
                                <w:szCs w:val="20"/>
                              </w:rPr>
                              <w:t>Additional DMRS can be configured for the later part of the slot.</w:t>
                            </w:r>
                          </w:p>
                          <w:p w14:paraId="074AA042" w14:textId="77777777" w:rsidR="0094671F" w:rsidRPr="0094671F" w:rsidRDefault="0094671F" w:rsidP="0094671F">
                            <w:pPr>
                              <w:widowControl/>
                              <w:numPr>
                                <w:ilvl w:val="1"/>
                                <w:numId w:val="17"/>
                              </w:numPr>
                              <w:jc w:val="left"/>
                              <w:rPr>
                                <w:rFonts w:ascii="Times New Roman" w:hAnsi="Times New Roman" w:cs="Times New Roman"/>
                                <w:sz w:val="20"/>
                                <w:szCs w:val="20"/>
                              </w:rPr>
                            </w:pPr>
                            <w:r w:rsidRPr="0094671F">
                              <w:rPr>
                                <w:rFonts w:ascii="Times New Roman" w:hAnsi="Times New Roman" w:cs="Times New Roman"/>
                                <w:sz w:val="20"/>
                                <w:szCs w:val="20"/>
                              </w:rPr>
                              <w:t>FFS: Density reduction compared to front-loaded DMRS</w:t>
                            </w:r>
                          </w:p>
                          <w:p w14:paraId="54F2C6F6" w14:textId="77777777" w:rsidR="0094671F" w:rsidRPr="0094671F" w:rsidRDefault="0094671F" w:rsidP="0094671F">
                            <w:pPr>
                              <w:widowControl/>
                              <w:numPr>
                                <w:ilvl w:val="0"/>
                                <w:numId w:val="17"/>
                              </w:numPr>
                              <w:jc w:val="left"/>
                              <w:rPr>
                                <w:rFonts w:ascii="Times New Roman" w:hAnsi="Times New Roman" w:cs="Times New Roman"/>
                                <w:sz w:val="20"/>
                                <w:szCs w:val="20"/>
                              </w:rPr>
                            </w:pPr>
                            <w:r w:rsidRPr="0094671F">
                              <w:rPr>
                                <w:rFonts w:ascii="Times New Roman" w:hAnsi="Times New Roman" w:cs="Times New Roman"/>
                                <w:sz w:val="20"/>
                                <w:szCs w:val="20"/>
                              </w:rPr>
                              <w:t>DMRS configuration can be up to the max. number of DMRS ports.</w:t>
                            </w:r>
                          </w:p>
                          <w:p w14:paraId="00C7B40C" w14:textId="77777777" w:rsidR="0094671F" w:rsidRPr="0094671F" w:rsidRDefault="0094671F" w:rsidP="0094671F">
                            <w:pPr>
                              <w:widowControl/>
                              <w:numPr>
                                <w:ilvl w:val="0"/>
                                <w:numId w:val="17"/>
                              </w:numPr>
                              <w:jc w:val="left"/>
                              <w:rPr>
                                <w:rFonts w:ascii="Times New Roman" w:hAnsi="Times New Roman" w:cs="Times New Roman"/>
                                <w:sz w:val="20"/>
                                <w:szCs w:val="20"/>
                              </w:rPr>
                            </w:pPr>
                            <w:r w:rsidRPr="0094671F">
                              <w:rPr>
                                <w:rFonts w:ascii="Times New Roman" w:hAnsi="Times New Roman" w:cs="Times New Roman"/>
                                <w:sz w:val="20"/>
                                <w:szCs w:val="20"/>
                              </w:rPr>
                              <w:t>Note: DMRS design should take into account channel estimation accuracy for low-to-high SINR scenario, throughput performance for SU and MU-MIMO, DMRS overhead, receiver complexity, receiver implementation, support of the use cases/features, UL/DL symmetry, etc.</w:t>
                            </w:r>
                          </w:p>
                          <w:p w14:paraId="0852DA53" w14:textId="77777777" w:rsidR="0094671F" w:rsidRPr="0094671F" w:rsidRDefault="0094671F" w:rsidP="0094671F">
                            <w:pPr>
                              <w:widowControl/>
                              <w:numPr>
                                <w:ilvl w:val="0"/>
                                <w:numId w:val="17"/>
                              </w:numPr>
                              <w:jc w:val="left"/>
                              <w:rPr>
                                <w:rFonts w:ascii="Times New Roman" w:hAnsi="Times New Roman" w:cs="Times New Roman"/>
                                <w:sz w:val="20"/>
                                <w:szCs w:val="20"/>
                              </w:rPr>
                            </w:pPr>
                            <w:r w:rsidRPr="0094671F">
                              <w:rPr>
                                <w:rFonts w:ascii="Times New Roman" w:hAnsi="Times New Roman" w:cs="Times New Roman"/>
                                <w:sz w:val="20"/>
                                <w:szCs w:val="20"/>
                              </w:rPr>
                              <w:t>FFS: Relative timing relationship between front-loaded DMRS and NR-PDSCH</w:t>
                            </w:r>
                          </w:p>
                          <w:p w14:paraId="6D8E4AD6" w14:textId="77777777" w:rsidR="0094671F" w:rsidRPr="0094671F" w:rsidRDefault="0094671F" w:rsidP="0094671F">
                            <w:pPr>
                              <w:widowControl/>
                              <w:numPr>
                                <w:ilvl w:val="1"/>
                                <w:numId w:val="17"/>
                              </w:numPr>
                              <w:jc w:val="left"/>
                              <w:rPr>
                                <w:rFonts w:ascii="Times New Roman" w:hAnsi="Times New Roman" w:cs="Times New Roman"/>
                                <w:sz w:val="20"/>
                                <w:szCs w:val="20"/>
                              </w:rPr>
                            </w:pPr>
                            <w:r w:rsidRPr="0094671F">
                              <w:rPr>
                                <w:rFonts w:ascii="Times New Roman" w:hAnsi="Times New Roman" w:cs="Times New Roman"/>
                                <w:sz w:val="20"/>
                                <w:szCs w:val="20"/>
                              </w:rPr>
                              <w:t>Option 1: The first symbol of front-loaded DM-RS is fixed regardless of the first symbol of NR-PDSCH.</w:t>
                            </w:r>
                          </w:p>
                          <w:p w14:paraId="06D9F14A" w14:textId="77777777" w:rsidR="0094671F" w:rsidRPr="0094671F" w:rsidRDefault="0094671F" w:rsidP="0094671F">
                            <w:pPr>
                              <w:widowControl/>
                              <w:numPr>
                                <w:ilvl w:val="1"/>
                                <w:numId w:val="17"/>
                              </w:numPr>
                              <w:jc w:val="left"/>
                              <w:rPr>
                                <w:rFonts w:ascii="Times New Roman" w:hAnsi="Times New Roman" w:cs="Times New Roman"/>
                                <w:sz w:val="20"/>
                                <w:szCs w:val="20"/>
                              </w:rPr>
                            </w:pPr>
                            <w:r w:rsidRPr="0094671F">
                              <w:rPr>
                                <w:rFonts w:ascii="Times New Roman" w:hAnsi="Times New Roman" w:cs="Times New Roman"/>
                                <w:sz w:val="20"/>
                                <w:szCs w:val="20"/>
                              </w:rPr>
                              <w:t>Option 2: The first symbol of front-loaded DM-RS is no later than the first symbol of NR-PDSCH.</w:t>
                            </w:r>
                          </w:p>
                        </w:txbxContent>
                      </wps:txbx>
                      <wps:bodyPr rot="0" spcFirstLastPara="0" vertOverflow="overflow" horzOverflow="overflow" vert="horz" wrap="square" lIns="91440" tIns="45720" rIns="91440" bIns="45720" numCol="1" spcCol="0" rtlCol="0" fromWordArt="0" anchor="ctr" anchorCtr="0" forceAA="0" compatLnSpc="1">
                        <a:spAutoFit/>
                      </wps:bodyPr>
                    </wps:wsp>
                  </a:graphicData>
                </a:graphic>
              </wp:inline>
            </w:drawing>
          </mc:Choice>
          <mc:Fallback>
            <w:pict>
              <v:shape w14:anchorId="67031FC5" id="_x0000_s1027" type="#_x0000_t202" style="width:467.3pt;height:121.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" fillcolor="white [3201]" strokeweight=".5pt">
                <v:textbox style="mso-fit-shape-to-text:t">
                  <w:txbxContent>
                    <w:p w14:paraId="395AEA6C" w14:textId="77777777" w:rsidR="0094671F" w:rsidRPr="0094671F" w:rsidRDefault="0094671F" w:rsidP="0094671F">
                      <w:pPr>
                        <w:rPr>
                          <w:rFonts w:ascii="Times New Roman" w:eastAsia="MS Mincho" w:hAnsi="Times New Roman" w:cs="Times New Roman"/>
                          <w:b/>
                          <w:sz w:val="20"/>
                          <w:szCs w:val="20"/>
                          <w:u w:val="single"/>
                          <w:lang w:eastAsia="ja-JP"/>
                        </w:rPr>
                      </w:pPr>
                      <w:r w:rsidRPr="0094671F">
                        <w:rPr>
                          <w:rFonts w:ascii="Times New Roman" w:eastAsia="MS Mincho" w:hAnsi="Times New Roman" w:cs="Times New Roman"/>
                          <w:b/>
                          <w:sz w:val="20"/>
                          <w:szCs w:val="20"/>
                          <w:highlight w:val="green"/>
                          <w:u w:val="single"/>
                          <w:lang w:eastAsia="ja-JP"/>
                        </w:rPr>
                        <w:t>Agreements:</w:t>
                      </w:r>
                    </w:p>
                    <w:p w14:paraId="6FDFF784" w14:textId="77777777" w:rsidR="0094671F" w:rsidRPr="0094671F" w:rsidRDefault="0094671F" w:rsidP="0094671F">
                      <w:pPr>
                        <w:widowControl/>
                        <w:numPr>
                          <w:ilvl w:val="0"/>
                          <w:numId w:val="17"/>
                        </w:numPr>
                        <w:jc w:val="left"/>
                        <w:rPr>
                          <w:rFonts w:ascii="Times New Roman" w:hAnsi="Times New Roman" w:cs="Times New Roman"/>
                          <w:sz w:val="20"/>
                          <w:szCs w:val="20"/>
                        </w:rPr>
                      </w:pPr>
                      <w:r w:rsidRPr="0094671F">
                        <w:rPr>
                          <w:rFonts w:ascii="Times New Roman" w:hAnsi="Times New Roman" w:cs="Times New Roman"/>
                          <w:sz w:val="20"/>
                          <w:szCs w:val="20"/>
                        </w:rPr>
                        <w:t>For the design of front-loaded DMRS, Alt. 1 is agreed as a working assumption.</w:t>
                      </w:r>
                    </w:p>
                    <w:p w14:paraId="7E276B53" w14:textId="77777777" w:rsidR="0094671F" w:rsidRPr="0094671F" w:rsidRDefault="0094671F" w:rsidP="0094671F">
                      <w:pPr>
                        <w:widowControl/>
                        <w:numPr>
                          <w:ilvl w:val="1"/>
                          <w:numId w:val="17"/>
                        </w:numPr>
                        <w:jc w:val="left"/>
                        <w:rPr>
                          <w:rFonts w:ascii="Times New Roman" w:hAnsi="Times New Roman" w:cs="Times New Roman"/>
                          <w:sz w:val="20"/>
                          <w:szCs w:val="20"/>
                        </w:rPr>
                      </w:pPr>
                      <w:r w:rsidRPr="0094671F">
                        <w:rPr>
                          <w:rFonts w:ascii="Times New Roman" w:hAnsi="Times New Roman" w:cs="Times New Roman"/>
                          <w:sz w:val="20"/>
                          <w:szCs w:val="20"/>
                        </w:rPr>
                        <w:t>Alt. 1: Front-loaded DMRS is mapped over 1 or 2 adjacent OFDM symbols.</w:t>
                      </w:r>
                    </w:p>
                    <w:p w14:paraId="494D5067" w14:textId="77777777" w:rsidR="0094671F" w:rsidRPr="0094671F" w:rsidRDefault="0094671F" w:rsidP="0094671F">
                      <w:pPr>
                        <w:widowControl/>
                        <w:numPr>
                          <w:ilvl w:val="2"/>
                          <w:numId w:val="17"/>
                        </w:numPr>
                        <w:jc w:val="left"/>
                        <w:rPr>
                          <w:rFonts w:ascii="Times New Roman" w:hAnsi="Times New Roman" w:cs="Times New Roman"/>
                          <w:sz w:val="20"/>
                          <w:szCs w:val="20"/>
                        </w:rPr>
                      </w:pPr>
                      <w:r w:rsidRPr="0094671F">
                        <w:rPr>
                          <w:rFonts w:ascii="Times New Roman" w:hAnsi="Times New Roman" w:cs="Times New Roman"/>
                          <w:sz w:val="20"/>
                          <w:szCs w:val="20"/>
                        </w:rPr>
                        <w:t>FFS: Further down-selection between 1 and 2, if necessary</w:t>
                      </w:r>
                    </w:p>
                    <w:p w14:paraId="361265FF" w14:textId="77777777" w:rsidR="0094671F" w:rsidRPr="0094671F" w:rsidRDefault="0094671F" w:rsidP="0094671F">
                      <w:pPr>
                        <w:widowControl/>
                        <w:numPr>
                          <w:ilvl w:val="2"/>
                          <w:numId w:val="17"/>
                        </w:numPr>
                        <w:jc w:val="left"/>
                        <w:rPr>
                          <w:rFonts w:ascii="Times New Roman" w:hAnsi="Times New Roman" w:cs="Times New Roman"/>
                          <w:sz w:val="20"/>
                          <w:szCs w:val="20"/>
                        </w:rPr>
                      </w:pPr>
                      <w:r w:rsidRPr="0094671F">
                        <w:rPr>
                          <w:rFonts w:ascii="Times New Roman" w:hAnsi="Times New Roman" w:cs="Times New Roman"/>
                          <w:sz w:val="20"/>
                          <w:szCs w:val="20"/>
                        </w:rPr>
                        <w:t>Companies are encouraged to propose further details</w:t>
                      </w:r>
                    </w:p>
                    <w:p w14:paraId="7ADFB4A9" w14:textId="77777777" w:rsidR="0094671F" w:rsidRPr="0094671F" w:rsidRDefault="0094671F" w:rsidP="0094671F">
                      <w:pPr>
                        <w:widowControl/>
                        <w:numPr>
                          <w:ilvl w:val="1"/>
                          <w:numId w:val="17"/>
                        </w:numPr>
                        <w:jc w:val="left"/>
                        <w:rPr>
                          <w:rFonts w:ascii="Times New Roman" w:hAnsi="Times New Roman" w:cs="Times New Roman"/>
                          <w:sz w:val="20"/>
                          <w:szCs w:val="20"/>
                        </w:rPr>
                      </w:pPr>
                      <w:r w:rsidRPr="0094671F">
                        <w:rPr>
                          <w:rFonts w:ascii="Times New Roman" w:hAnsi="Times New Roman" w:cs="Times New Roman"/>
                          <w:sz w:val="20"/>
                          <w:szCs w:val="20"/>
                        </w:rPr>
                        <w:t>Companies are encouraged to provide comparison between Alt. 1 and Alt. 2.</w:t>
                      </w:r>
                    </w:p>
                    <w:p w14:paraId="7322AD1B" w14:textId="77777777" w:rsidR="0094671F" w:rsidRPr="0094671F" w:rsidRDefault="0094671F" w:rsidP="0094671F">
                      <w:pPr>
                        <w:widowControl/>
                        <w:numPr>
                          <w:ilvl w:val="2"/>
                          <w:numId w:val="17"/>
                        </w:numPr>
                        <w:jc w:val="left"/>
                        <w:rPr>
                          <w:rFonts w:ascii="Times New Roman" w:hAnsi="Times New Roman" w:cs="Times New Roman"/>
                          <w:sz w:val="20"/>
                          <w:szCs w:val="20"/>
                        </w:rPr>
                      </w:pPr>
                      <w:r w:rsidRPr="0094671F">
                        <w:rPr>
                          <w:rFonts w:ascii="Times New Roman" w:hAnsi="Times New Roman" w:cs="Times New Roman"/>
                          <w:sz w:val="20"/>
                          <w:szCs w:val="20"/>
                        </w:rPr>
                        <w:t xml:space="preserve">Alt. 2: Design in </w:t>
                      </w:r>
                      <w:hyperlink r:id="rId10" w:history="1">
                        <w:r w:rsidRPr="0094671F">
                          <w:rPr>
                            <w:rStyle w:val="af3"/>
                            <w:rFonts w:ascii="Times New Roman" w:hAnsi="Times New Roman" w:cs="Times New Roman"/>
                            <w:sz w:val="20"/>
                            <w:szCs w:val="20"/>
                          </w:rPr>
                          <w:t>R1-1700352</w:t>
                        </w:r>
                      </w:hyperlink>
                      <w:r w:rsidRPr="0094671F">
                        <w:rPr>
                          <w:rFonts w:ascii="Times New Roman" w:hAnsi="Times New Roman" w:cs="Times New Roman"/>
                          <w:sz w:val="20"/>
                          <w:szCs w:val="20"/>
                        </w:rPr>
                        <w:t xml:space="preserve"> (Front-loaded DMRS is mapped over 3 or 4 adjacent OFDM symbols).</w:t>
                      </w:r>
                    </w:p>
                    <w:p w14:paraId="1457CC70" w14:textId="77777777" w:rsidR="0094671F" w:rsidRPr="0094671F" w:rsidRDefault="0094671F" w:rsidP="0094671F">
                      <w:pPr>
                        <w:widowControl/>
                        <w:numPr>
                          <w:ilvl w:val="0"/>
                          <w:numId w:val="17"/>
                        </w:numPr>
                        <w:jc w:val="left"/>
                        <w:rPr>
                          <w:rFonts w:ascii="Times New Roman" w:hAnsi="Times New Roman" w:cs="Times New Roman"/>
                          <w:sz w:val="20"/>
                          <w:szCs w:val="20"/>
                        </w:rPr>
                      </w:pPr>
                      <w:r w:rsidRPr="0094671F">
                        <w:rPr>
                          <w:rFonts w:ascii="Times New Roman" w:hAnsi="Times New Roman" w:cs="Times New Roman"/>
                          <w:sz w:val="20"/>
                          <w:szCs w:val="20"/>
                        </w:rPr>
                        <w:t>Additional DMRS can be configured for the later part of the slot.</w:t>
                      </w:r>
                    </w:p>
                    <w:p w14:paraId="074AA042" w14:textId="77777777" w:rsidR="0094671F" w:rsidRPr="0094671F" w:rsidRDefault="0094671F" w:rsidP="0094671F">
                      <w:pPr>
                        <w:widowControl/>
                        <w:numPr>
                          <w:ilvl w:val="1"/>
                          <w:numId w:val="17"/>
                        </w:numPr>
                        <w:jc w:val="left"/>
                        <w:rPr>
                          <w:rFonts w:ascii="Times New Roman" w:hAnsi="Times New Roman" w:cs="Times New Roman"/>
                          <w:sz w:val="20"/>
                          <w:szCs w:val="20"/>
                        </w:rPr>
                      </w:pPr>
                      <w:r w:rsidRPr="0094671F">
                        <w:rPr>
                          <w:rFonts w:ascii="Times New Roman" w:hAnsi="Times New Roman" w:cs="Times New Roman"/>
                          <w:sz w:val="20"/>
                          <w:szCs w:val="20"/>
                        </w:rPr>
                        <w:t>FFS: Density reduction compared to front-loaded DMRS</w:t>
                      </w:r>
                    </w:p>
                    <w:p w14:paraId="54F2C6F6" w14:textId="77777777" w:rsidR="0094671F" w:rsidRPr="0094671F" w:rsidRDefault="0094671F" w:rsidP="0094671F">
                      <w:pPr>
                        <w:widowControl/>
                        <w:numPr>
                          <w:ilvl w:val="0"/>
                          <w:numId w:val="17"/>
                        </w:numPr>
                        <w:jc w:val="left"/>
                        <w:rPr>
                          <w:rFonts w:ascii="Times New Roman" w:hAnsi="Times New Roman" w:cs="Times New Roman"/>
                          <w:sz w:val="20"/>
                          <w:szCs w:val="20"/>
                        </w:rPr>
                      </w:pPr>
                      <w:r w:rsidRPr="0094671F">
                        <w:rPr>
                          <w:rFonts w:ascii="Times New Roman" w:hAnsi="Times New Roman" w:cs="Times New Roman"/>
                          <w:sz w:val="20"/>
                          <w:szCs w:val="20"/>
                        </w:rPr>
                        <w:t>DMRS configuration can be up to the max. number of DMRS ports.</w:t>
                      </w:r>
                    </w:p>
                    <w:p w14:paraId="00C7B40C" w14:textId="77777777" w:rsidR="0094671F" w:rsidRPr="0094671F" w:rsidRDefault="0094671F" w:rsidP="0094671F">
                      <w:pPr>
                        <w:widowControl/>
                        <w:numPr>
                          <w:ilvl w:val="0"/>
                          <w:numId w:val="17"/>
                        </w:numPr>
                        <w:jc w:val="left"/>
                        <w:rPr>
                          <w:rFonts w:ascii="Times New Roman" w:hAnsi="Times New Roman" w:cs="Times New Roman"/>
                          <w:sz w:val="20"/>
                          <w:szCs w:val="20"/>
                        </w:rPr>
                      </w:pPr>
                      <w:r w:rsidRPr="0094671F">
                        <w:rPr>
                          <w:rFonts w:ascii="Times New Roman" w:hAnsi="Times New Roman" w:cs="Times New Roman"/>
                          <w:sz w:val="20"/>
                          <w:szCs w:val="20"/>
                        </w:rPr>
                        <w:t>Note: DMRS design should take into account channel estimation accuracy for low-to-high SINR scenario, throughput performance for SU and MU-MIMO, DMRS overhead, receiver complexity, receiver implementation, support of the use cases/features, UL/DL symmetry, etc.</w:t>
                      </w:r>
                    </w:p>
                    <w:p w14:paraId="0852DA53" w14:textId="77777777" w:rsidR="0094671F" w:rsidRPr="0094671F" w:rsidRDefault="0094671F" w:rsidP="0094671F">
                      <w:pPr>
                        <w:widowControl/>
                        <w:numPr>
                          <w:ilvl w:val="0"/>
                          <w:numId w:val="17"/>
                        </w:numPr>
                        <w:jc w:val="left"/>
                        <w:rPr>
                          <w:rFonts w:ascii="Times New Roman" w:hAnsi="Times New Roman" w:cs="Times New Roman"/>
                          <w:sz w:val="20"/>
                          <w:szCs w:val="20"/>
                        </w:rPr>
                      </w:pPr>
                      <w:r w:rsidRPr="0094671F">
                        <w:rPr>
                          <w:rFonts w:ascii="Times New Roman" w:hAnsi="Times New Roman" w:cs="Times New Roman"/>
                          <w:sz w:val="20"/>
                          <w:szCs w:val="20"/>
                        </w:rPr>
                        <w:t>FFS: Relative timing relationship between front-loaded DMRS and NR-PDSCH</w:t>
                      </w:r>
                    </w:p>
                    <w:p w14:paraId="6D8E4AD6" w14:textId="77777777" w:rsidR="0094671F" w:rsidRPr="0094671F" w:rsidRDefault="0094671F" w:rsidP="0094671F">
                      <w:pPr>
                        <w:widowControl/>
                        <w:numPr>
                          <w:ilvl w:val="1"/>
                          <w:numId w:val="17"/>
                        </w:numPr>
                        <w:jc w:val="left"/>
                        <w:rPr>
                          <w:rFonts w:ascii="Times New Roman" w:hAnsi="Times New Roman" w:cs="Times New Roman"/>
                          <w:sz w:val="20"/>
                          <w:szCs w:val="20"/>
                        </w:rPr>
                      </w:pPr>
                      <w:r w:rsidRPr="0094671F">
                        <w:rPr>
                          <w:rFonts w:ascii="Times New Roman" w:hAnsi="Times New Roman" w:cs="Times New Roman"/>
                          <w:sz w:val="20"/>
                          <w:szCs w:val="20"/>
                        </w:rPr>
                        <w:t>Option 1: The first symbol of front-loaded DM-RS is fixed regardless of the first symbol of NR-PDSCH.</w:t>
                      </w:r>
                    </w:p>
                    <w:p w14:paraId="06D9F14A" w14:textId="77777777" w:rsidR="0094671F" w:rsidRPr="0094671F" w:rsidRDefault="0094671F" w:rsidP="0094671F">
                      <w:pPr>
                        <w:widowControl/>
                        <w:numPr>
                          <w:ilvl w:val="1"/>
                          <w:numId w:val="17"/>
                        </w:numPr>
                        <w:jc w:val="left"/>
                        <w:rPr>
                          <w:rFonts w:ascii="Times New Roman" w:hAnsi="Times New Roman" w:cs="Times New Roman"/>
                          <w:sz w:val="20"/>
                          <w:szCs w:val="20"/>
                        </w:rPr>
                      </w:pPr>
                      <w:r w:rsidRPr="0094671F">
                        <w:rPr>
                          <w:rFonts w:ascii="Times New Roman" w:hAnsi="Times New Roman" w:cs="Times New Roman"/>
                          <w:sz w:val="20"/>
                          <w:szCs w:val="20"/>
                        </w:rPr>
                        <w:t>Option 2: The first symbol of front-loaded DM-RS is no later than the first symbol of NR-PDSCH.</w:t>
                      </w:r>
                    </w:p>
                  </w:txbxContent>
                </v:textbox>
                <w10:anchorlock/>
              </v:shape>
            </w:pict>
          </mc:Fallback>
        </mc:AlternateContent>
      </w:r>
    </w:p>
    <w:p w14:paraId="21739EFC" w14:textId="11748A17" w:rsidR="00F84346" w:rsidRPr="00E21DDD" w:rsidRDefault="00F84346" w:rsidP="00E21DDD">
      <w:pPr>
        <w:pStyle w:val="a8"/>
        <w:spacing w:after="120"/>
        <w:rPr>
          <w:rFonts w:ascii="Times New Roman" w:hAnsi="Times New Roman" w:cs="Times New Roman"/>
        </w:rPr>
      </w:pPr>
      <w:r>
        <w:rPr>
          <w:rFonts w:ascii="Times New Roman" w:hAnsi="Times New Roman" w:cs="Times New Roman" w:hint="eastAsia"/>
        </w:rPr>
        <w:t xml:space="preserve">In this contribution, we further discuss DMRS design framework. </w:t>
      </w:r>
      <w:r>
        <w:rPr>
          <w:rFonts w:ascii="Times New Roman" w:hAnsi="Times New Roman" w:cs="Times New Roman"/>
        </w:rPr>
        <w:t>Evaluation results are also provided.</w:t>
      </w:r>
    </w:p>
    <w:p w14:paraId="51CA5F0A" w14:textId="48F02FB8" w:rsidR="00A76121" w:rsidRPr="00E21DDD" w:rsidRDefault="008704BC" w:rsidP="00E21DDD">
      <w:pPr>
        <w:pStyle w:val="1"/>
        <w:spacing w:before="0" w:after="120"/>
        <w:rPr>
          <w:rFonts w:ascii="Times New Roman" w:hAnsi="Times New Roman" w:cs="Times New Roman"/>
        </w:rPr>
      </w:pPr>
      <w:r>
        <w:rPr>
          <w:rFonts w:ascii="Times New Roman" w:eastAsia="宋体" w:hAnsi="Times New Roman" w:cs="Times New Roman"/>
          <w:lang w:val="en-US"/>
        </w:rPr>
        <w:t>DMRS</w:t>
      </w:r>
      <w:r w:rsidR="00F84346">
        <w:rPr>
          <w:rFonts w:ascii="Times New Roman" w:eastAsia="宋体" w:hAnsi="Times New Roman" w:cs="Times New Roman"/>
          <w:lang w:val="en-US"/>
        </w:rPr>
        <w:t xml:space="preserve"> Design</w:t>
      </w:r>
      <w:r>
        <w:rPr>
          <w:rFonts w:ascii="Times New Roman" w:eastAsia="宋体" w:hAnsi="Times New Roman" w:cs="Times New Roman"/>
          <w:lang w:val="en-US"/>
        </w:rPr>
        <w:t xml:space="preserve"> Framework</w:t>
      </w:r>
    </w:p>
    <w:p w14:paraId="5C3C48D9" w14:textId="50100736" w:rsidR="007B654E" w:rsidRPr="007B654E" w:rsidRDefault="00F84346" w:rsidP="007B654E">
      <w:pPr>
        <w:spacing w:after="120"/>
        <w:rPr>
          <w:rFonts w:ascii="Times New Roman" w:hAnsi="Times New Roman" w:cs="Times New Roman"/>
          <w:kern w:val="0"/>
          <w:sz w:val="20"/>
          <w:szCs w:val="20"/>
        </w:rPr>
      </w:pPr>
      <w:r>
        <w:rPr>
          <w:rFonts w:ascii="Times New Roman" w:hAnsi="Times New Roman" w:cs="Times New Roman" w:hint="eastAsia"/>
          <w:kern w:val="0"/>
          <w:sz w:val="20"/>
          <w:szCs w:val="20"/>
        </w:rPr>
        <w:t xml:space="preserve">It is agreed that </w:t>
      </w:r>
      <w:r>
        <w:rPr>
          <w:rFonts w:ascii="Times New Roman" w:hAnsi="Times New Roman" w:cs="Times New Roman"/>
          <w:kern w:val="0"/>
          <w:sz w:val="20"/>
          <w:szCs w:val="20"/>
        </w:rPr>
        <w:t>configurable</w:t>
      </w:r>
      <w:r w:rsidR="00BB0E9B">
        <w:rPr>
          <w:rFonts w:ascii="Times New Roman" w:hAnsi="Times New Roman" w:cs="Times New Roman" w:hint="eastAsia"/>
          <w:kern w:val="0"/>
          <w:sz w:val="20"/>
          <w:szCs w:val="20"/>
        </w:rPr>
        <w:t xml:space="preserve"> DMRS should be </w:t>
      </w:r>
      <w:r w:rsidR="00BB0E9B">
        <w:rPr>
          <w:rFonts w:ascii="Times New Roman" w:hAnsi="Times New Roman" w:cs="Times New Roman"/>
          <w:kern w:val="0"/>
          <w:sz w:val="20"/>
          <w:szCs w:val="20"/>
        </w:rPr>
        <w:t>facilitated</w:t>
      </w:r>
      <w:r w:rsidR="00BB0E9B">
        <w:rPr>
          <w:rFonts w:ascii="Times New Roman" w:hAnsi="Times New Roman" w:cs="Times New Roman" w:hint="eastAsia"/>
          <w:kern w:val="0"/>
          <w:sz w:val="20"/>
          <w:szCs w:val="20"/>
        </w:rPr>
        <w:t>.</w:t>
      </w:r>
      <w:r w:rsidR="00BB0E9B">
        <w:rPr>
          <w:rFonts w:ascii="Times New Roman" w:hAnsi="Times New Roman" w:cs="Times New Roman"/>
          <w:kern w:val="0"/>
          <w:sz w:val="20"/>
          <w:szCs w:val="20"/>
        </w:rPr>
        <w:t xml:space="preserve"> We think such variable/configurable DMRS should be designed with following features</w:t>
      </w:r>
    </w:p>
    <w:p w14:paraId="51EFAFBC" w14:textId="03DD492C" w:rsidR="00BB0E9B" w:rsidRDefault="007B654E" w:rsidP="00B64DC9">
      <w:pPr>
        <w:pStyle w:val="af6"/>
        <w:numPr>
          <w:ilvl w:val="0"/>
          <w:numId w:val="13"/>
        </w:numPr>
        <w:spacing w:after="120"/>
      </w:pPr>
      <w:r w:rsidRPr="007B654E">
        <w:rPr>
          <w:rFonts w:hint="eastAsia"/>
        </w:rPr>
        <w:t>Configurable with basic element</w:t>
      </w:r>
      <w:r w:rsidR="00BB0E9B">
        <w:t xml:space="preserve">. </w:t>
      </w:r>
    </w:p>
    <w:p w14:paraId="0FC3907E" w14:textId="7AE1EFED" w:rsidR="007B654E" w:rsidRDefault="007B654E" w:rsidP="00385AEF">
      <w:pPr>
        <w:pStyle w:val="af6"/>
        <w:numPr>
          <w:ilvl w:val="1"/>
          <w:numId w:val="13"/>
        </w:numPr>
        <w:spacing w:after="120"/>
        <w:ind w:hanging="267"/>
      </w:pPr>
      <w:r w:rsidRPr="007B654E">
        <w:rPr>
          <w:rFonts w:hint="eastAsia"/>
        </w:rPr>
        <w:t>Basic</w:t>
      </w:r>
      <w:r w:rsidR="00BB0E9B">
        <w:rPr>
          <w:rFonts w:hint="eastAsia"/>
        </w:rPr>
        <w:t xml:space="preserve"> elements are the basic patterns that could be used to construct </w:t>
      </w:r>
      <w:r w:rsidR="007972E3">
        <w:t>variable patterns in the whole slot</w:t>
      </w:r>
      <w:r w:rsidR="00BB0E9B">
        <w:t xml:space="preserve">; </w:t>
      </w:r>
    </w:p>
    <w:p w14:paraId="6FD59027" w14:textId="7AAADE28" w:rsidR="006B377A" w:rsidRDefault="006B377A" w:rsidP="00B64DC9">
      <w:pPr>
        <w:pStyle w:val="af6"/>
        <w:numPr>
          <w:ilvl w:val="0"/>
          <w:numId w:val="13"/>
        </w:numPr>
        <w:spacing w:after="120"/>
      </w:pPr>
      <w:r>
        <w:t>Configuration indication</w:t>
      </w:r>
      <w:r w:rsidR="00385AEF">
        <w:t xml:space="preserve"> through</w:t>
      </w:r>
    </w:p>
    <w:p w14:paraId="7084285A" w14:textId="703D148C" w:rsidR="006B377A" w:rsidRDefault="006B377A" w:rsidP="00385AEF">
      <w:pPr>
        <w:pStyle w:val="af6"/>
        <w:numPr>
          <w:ilvl w:val="1"/>
          <w:numId w:val="13"/>
        </w:numPr>
        <w:spacing w:after="120"/>
        <w:ind w:hanging="267"/>
      </w:pPr>
      <w:r>
        <w:rPr>
          <w:rFonts w:hint="eastAsia"/>
          <w:lang w:eastAsia="zh-CN"/>
        </w:rPr>
        <w:t>RRC</w:t>
      </w:r>
      <w:r w:rsidR="00385AEF">
        <w:rPr>
          <w:lang w:eastAsia="zh-CN"/>
        </w:rPr>
        <w:t>: Possibly Semi-statically configured;</w:t>
      </w:r>
    </w:p>
    <w:p w14:paraId="539EF3B8" w14:textId="5F5B934B" w:rsidR="006B377A" w:rsidRDefault="006B377A" w:rsidP="00385AEF">
      <w:pPr>
        <w:pStyle w:val="af6"/>
        <w:numPr>
          <w:ilvl w:val="1"/>
          <w:numId w:val="13"/>
        </w:numPr>
        <w:spacing w:after="120"/>
        <w:ind w:hanging="267"/>
      </w:pPr>
      <w:r>
        <w:rPr>
          <w:lang w:eastAsia="zh-CN"/>
        </w:rPr>
        <w:t>DCI</w:t>
      </w:r>
      <w:r w:rsidR="00385AEF">
        <w:rPr>
          <w:lang w:eastAsia="zh-CN"/>
        </w:rPr>
        <w:t>: Dynamically triggered;</w:t>
      </w:r>
    </w:p>
    <w:p w14:paraId="7F594246" w14:textId="6A275092" w:rsidR="006B377A" w:rsidRDefault="00385AEF" w:rsidP="00385AEF">
      <w:pPr>
        <w:pStyle w:val="af6"/>
        <w:numPr>
          <w:ilvl w:val="1"/>
          <w:numId w:val="13"/>
        </w:numPr>
        <w:spacing w:after="120"/>
        <w:ind w:hanging="267"/>
      </w:pPr>
      <w:r>
        <w:rPr>
          <w:lang w:eastAsia="zh-CN"/>
        </w:rPr>
        <w:t>Combined RR</w:t>
      </w:r>
      <w:r w:rsidR="006B377A">
        <w:rPr>
          <w:rFonts w:hint="eastAsia"/>
          <w:lang w:eastAsia="zh-CN"/>
        </w:rPr>
        <w:t>C and DCI</w:t>
      </w:r>
      <w:r>
        <w:rPr>
          <w:lang w:eastAsia="zh-CN"/>
        </w:rPr>
        <w:t>: RRC configured, DCI triggered;</w:t>
      </w:r>
    </w:p>
    <w:p w14:paraId="3D0F4A5B" w14:textId="0E51EB98" w:rsidR="006B377A" w:rsidRDefault="00385AEF" w:rsidP="006B377A">
      <w:pPr>
        <w:pStyle w:val="af6"/>
        <w:numPr>
          <w:ilvl w:val="0"/>
          <w:numId w:val="13"/>
        </w:numPr>
        <w:spacing w:after="120"/>
      </w:pPr>
      <w:r>
        <w:rPr>
          <w:rFonts w:hint="eastAsia"/>
          <w:lang w:eastAsia="zh-CN"/>
        </w:rPr>
        <w:t>Configurability for</w:t>
      </w:r>
      <w:r w:rsidR="006B377A">
        <w:rPr>
          <w:lang w:eastAsia="zh-CN"/>
        </w:rPr>
        <w:t>:</w:t>
      </w:r>
    </w:p>
    <w:p w14:paraId="199E59D5" w14:textId="6242A7ED" w:rsidR="006B377A" w:rsidRDefault="006B377A" w:rsidP="00385AEF">
      <w:pPr>
        <w:pStyle w:val="af6"/>
        <w:numPr>
          <w:ilvl w:val="1"/>
          <w:numId w:val="13"/>
        </w:numPr>
        <w:spacing w:after="120"/>
        <w:ind w:hanging="267"/>
      </w:pPr>
      <w:r>
        <w:rPr>
          <w:rFonts w:hint="eastAsia"/>
          <w:lang w:eastAsia="zh-CN"/>
        </w:rPr>
        <w:t>Interference coordination;</w:t>
      </w:r>
    </w:p>
    <w:p w14:paraId="3231203E" w14:textId="4D5774EC" w:rsidR="006B377A" w:rsidRDefault="006B377A" w:rsidP="00385AEF">
      <w:pPr>
        <w:pStyle w:val="af6"/>
        <w:numPr>
          <w:ilvl w:val="1"/>
          <w:numId w:val="13"/>
        </w:numPr>
        <w:spacing w:after="120"/>
        <w:ind w:hanging="267"/>
      </w:pPr>
      <w:r>
        <w:rPr>
          <w:lang w:eastAsia="zh-CN"/>
        </w:rPr>
        <w:t>High Doppler</w:t>
      </w:r>
      <w:r w:rsidR="00A64527">
        <w:rPr>
          <w:lang w:eastAsia="zh-CN"/>
        </w:rPr>
        <w:t xml:space="preserve"> estimation</w:t>
      </w:r>
      <w:r>
        <w:rPr>
          <w:lang w:eastAsia="zh-CN"/>
        </w:rPr>
        <w:t>;</w:t>
      </w:r>
    </w:p>
    <w:p w14:paraId="36DD6D45" w14:textId="79D55A48" w:rsidR="006B377A" w:rsidRDefault="006B377A" w:rsidP="00385AEF">
      <w:pPr>
        <w:pStyle w:val="af6"/>
        <w:numPr>
          <w:ilvl w:val="1"/>
          <w:numId w:val="13"/>
        </w:numPr>
        <w:spacing w:after="120"/>
        <w:ind w:hanging="267"/>
      </w:pPr>
      <w:r>
        <w:rPr>
          <w:rFonts w:hint="eastAsia"/>
          <w:lang w:eastAsia="zh-CN"/>
        </w:rPr>
        <w:t xml:space="preserve">Receive beam </w:t>
      </w:r>
      <w:r w:rsidR="00A16429">
        <w:rPr>
          <w:lang w:eastAsia="zh-CN"/>
        </w:rPr>
        <w:t>sweeping</w:t>
      </w:r>
      <w:r>
        <w:rPr>
          <w:rFonts w:hint="eastAsia"/>
          <w:lang w:eastAsia="zh-CN"/>
        </w:rPr>
        <w:t>;</w:t>
      </w:r>
    </w:p>
    <w:p w14:paraId="7BC019B4" w14:textId="4F05D382" w:rsidR="00385AEF" w:rsidRDefault="006B377A" w:rsidP="00B75C3A">
      <w:pPr>
        <w:pStyle w:val="af6"/>
        <w:numPr>
          <w:ilvl w:val="1"/>
          <w:numId w:val="13"/>
        </w:numPr>
        <w:spacing w:after="120"/>
        <w:ind w:hanging="267"/>
      </w:pPr>
      <w:r>
        <w:rPr>
          <w:lang w:eastAsia="zh-CN"/>
        </w:rPr>
        <w:t>Phase noise</w:t>
      </w:r>
      <w:r w:rsidR="00385AEF">
        <w:rPr>
          <w:lang w:eastAsia="zh-CN"/>
        </w:rPr>
        <w:t xml:space="preserve"> compensation</w:t>
      </w:r>
      <w:r>
        <w:rPr>
          <w:lang w:eastAsia="zh-CN"/>
        </w:rPr>
        <w:t>;</w:t>
      </w:r>
    </w:p>
    <w:p w14:paraId="2D900223" w14:textId="765F049D" w:rsidR="00A64527" w:rsidRDefault="00A64527" w:rsidP="00B75C3A">
      <w:pPr>
        <w:pStyle w:val="af6"/>
        <w:numPr>
          <w:ilvl w:val="1"/>
          <w:numId w:val="13"/>
        </w:numPr>
        <w:spacing w:after="120"/>
        <w:ind w:hanging="267"/>
      </w:pPr>
      <w:r>
        <w:t>URLLC application;</w:t>
      </w:r>
    </w:p>
    <w:p w14:paraId="5C9809DC" w14:textId="1F9068B9" w:rsidR="0094671F" w:rsidRPr="00A64527" w:rsidRDefault="0094671F" w:rsidP="0094671F">
      <w:pPr>
        <w:pStyle w:val="Proposal"/>
        <w:spacing w:after="120"/>
        <w:rPr>
          <w:rFonts w:ascii="Times New Roman" w:hAnsi="Times New Roman" w:cs="Times New Roman"/>
          <w:kern w:val="0"/>
          <w:sz w:val="20"/>
          <w:szCs w:val="20"/>
          <w:lang w:val="en-GB"/>
        </w:rPr>
      </w:pPr>
      <w:r w:rsidRPr="004848D8">
        <w:rPr>
          <w:rFonts w:ascii="Times New Roman" w:hAnsi="Times New Roman" w:cs="Times New Roman"/>
        </w:rPr>
        <w:t>The configurable framework of DMRS</w:t>
      </w:r>
      <w:r>
        <w:rPr>
          <w:rFonts w:ascii="Times New Roman" w:hAnsi="Times New Roman" w:cs="Times New Roman"/>
        </w:rPr>
        <w:t xml:space="preserve"> should be established</w:t>
      </w:r>
      <w:r w:rsidRPr="004848D8">
        <w:rPr>
          <w:rFonts w:ascii="Times New Roman" w:hAnsi="Times New Roman" w:cs="Times New Roman"/>
        </w:rPr>
        <w:t xml:space="preserve"> with basic element selection and c</w:t>
      </w:r>
      <w:r>
        <w:rPr>
          <w:rFonts w:ascii="Times New Roman" w:hAnsi="Times New Roman" w:cs="Times New Roman"/>
        </w:rPr>
        <w:t>ombination</w:t>
      </w:r>
      <w:r w:rsidRPr="004848D8">
        <w:rPr>
          <w:rFonts w:ascii="Times New Roman" w:hAnsi="Times New Roman" w:cs="Times New Roman"/>
        </w:rPr>
        <w:t xml:space="preserve">. </w:t>
      </w:r>
    </w:p>
    <w:p w14:paraId="061609BD" w14:textId="3226820A" w:rsidR="00A64527" w:rsidRDefault="00A64527" w:rsidP="0094671F">
      <w:pPr>
        <w:pStyle w:val="Proposal"/>
        <w:spacing w:after="120"/>
        <w:rPr>
          <w:rFonts w:ascii="Times New Roman" w:hAnsi="Times New Roman" w:cs="Times New Roman"/>
          <w:kern w:val="0"/>
          <w:sz w:val="20"/>
          <w:szCs w:val="20"/>
          <w:lang w:val="en-GB"/>
        </w:rPr>
      </w:pPr>
      <w:r>
        <w:rPr>
          <w:rFonts w:ascii="Times New Roman" w:hAnsi="Times New Roman" w:cs="Times New Roman" w:hint="eastAsia"/>
          <w:kern w:val="0"/>
          <w:sz w:val="20"/>
          <w:szCs w:val="20"/>
          <w:lang w:val="en-GB"/>
        </w:rPr>
        <w:t>Basic element selection and combination is mainly conducted for</w:t>
      </w:r>
      <w:r>
        <w:rPr>
          <w:rFonts w:ascii="Times New Roman" w:hAnsi="Times New Roman" w:cs="Times New Roman"/>
          <w:kern w:val="0"/>
          <w:sz w:val="20"/>
          <w:szCs w:val="20"/>
          <w:lang w:val="en-GB"/>
        </w:rPr>
        <w:t xml:space="preserve"> interference mitigation,</w:t>
      </w:r>
      <w:r>
        <w:rPr>
          <w:rFonts w:ascii="Times New Roman" w:hAnsi="Times New Roman" w:cs="Times New Roman" w:hint="eastAsia"/>
          <w:kern w:val="0"/>
          <w:sz w:val="20"/>
          <w:szCs w:val="20"/>
          <w:lang w:val="en-GB"/>
        </w:rPr>
        <w:t xml:space="preserve"> high </w:t>
      </w:r>
      <w:r>
        <w:rPr>
          <w:rFonts w:ascii="Times New Roman" w:hAnsi="Times New Roman" w:cs="Times New Roman"/>
          <w:kern w:val="0"/>
          <w:sz w:val="20"/>
          <w:szCs w:val="20"/>
          <w:lang w:val="en-GB"/>
        </w:rPr>
        <w:t>Doppler estimation</w:t>
      </w:r>
      <w:r>
        <w:rPr>
          <w:rFonts w:ascii="Times New Roman" w:hAnsi="Times New Roman" w:cs="Times New Roman" w:hint="eastAsia"/>
          <w:kern w:val="0"/>
          <w:sz w:val="20"/>
          <w:szCs w:val="20"/>
          <w:lang w:val="en-GB"/>
        </w:rPr>
        <w:t>,</w:t>
      </w:r>
      <w:r>
        <w:rPr>
          <w:rFonts w:ascii="Times New Roman" w:hAnsi="Times New Roman" w:cs="Times New Roman"/>
          <w:kern w:val="0"/>
          <w:sz w:val="20"/>
          <w:szCs w:val="20"/>
          <w:lang w:val="en-GB"/>
        </w:rPr>
        <w:t xml:space="preserve"> receiver beam sweeping, phase noise compensation and URLLC application scenarios.</w:t>
      </w:r>
    </w:p>
    <w:p w14:paraId="11D3FBD5" w14:textId="77777777" w:rsidR="00A64527" w:rsidRPr="007B654E" w:rsidRDefault="00A64527" w:rsidP="00A64527">
      <w:pPr>
        <w:spacing w:after="120"/>
        <w:rPr>
          <w:rFonts w:ascii="Times New Roman" w:hAnsi="Times New Roman" w:cs="Times New Roman"/>
          <w:kern w:val="0"/>
          <w:sz w:val="20"/>
          <w:szCs w:val="20"/>
        </w:rPr>
      </w:pPr>
      <w:r>
        <w:rPr>
          <w:rFonts w:ascii="Times New Roman" w:hAnsi="Times New Roman" w:cs="Times New Roman"/>
          <w:kern w:val="0"/>
          <w:sz w:val="20"/>
          <w:szCs w:val="20"/>
        </w:rPr>
        <w:t xml:space="preserve">For the above mentioned </w:t>
      </w:r>
      <w:r>
        <w:rPr>
          <w:rFonts w:ascii="Times New Roman" w:hAnsi="Times New Roman" w:cs="Times New Roman" w:hint="eastAsia"/>
          <w:kern w:val="0"/>
          <w:sz w:val="20"/>
          <w:szCs w:val="20"/>
        </w:rPr>
        <w:t>basic element, the</w:t>
      </w:r>
      <w:r>
        <w:rPr>
          <w:rFonts w:ascii="Times New Roman" w:hAnsi="Times New Roman" w:cs="Times New Roman"/>
          <w:kern w:val="0"/>
          <w:sz w:val="20"/>
          <w:szCs w:val="20"/>
        </w:rPr>
        <w:t>re are mainly several design aspects</w:t>
      </w:r>
      <w:r>
        <w:rPr>
          <w:rFonts w:ascii="Times New Roman" w:hAnsi="Times New Roman" w:cs="Times New Roman" w:hint="eastAsia"/>
          <w:kern w:val="0"/>
          <w:sz w:val="20"/>
          <w:szCs w:val="20"/>
        </w:rPr>
        <w:t>:</w:t>
      </w:r>
    </w:p>
    <w:p w14:paraId="0C70D68D" w14:textId="77777777" w:rsidR="00A64527" w:rsidRDefault="00A64527" w:rsidP="00A64527">
      <w:pPr>
        <w:pStyle w:val="af6"/>
        <w:numPr>
          <w:ilvl w:val="0"/>
          <w:numId w:val="14"/>
        </w:numPr>
        <w:spacing w:after="120"/>
      </w:pPr>
      <w:r>
        <w:rPr>
          <w:lang w:eastAsia="zh-CN"/>
        </w:rPr>
        <w:t xml:space="preserve">For time domain length, </w:t>
      </w:r>
      <w:r>
        <w:rPr>
          <w:rFonts w:hint="eastAsia"/>
          <w:lang w:eastAsia="zh-CN"/>
        </w:rPr>
        <w:t>the basic element has</w:t>
      </w:r>
      <w:r>
        <w:rPr>
          <w:lang w:eastAsia="zh-CN"/>
        </w:rPr>
        <w:t xml:space="preserve"> two fashions:</w:t>
      </w:r>
      <w:r>
        <w:rPr>
          <w:rFonts w:hint="eastAsia"/>
          <w:lang w:eastAsia="zh-CN"/>
        </w:rPr>
        <w:t xml:space="preserve"> one </w:t>
      </w:r>
      <w:r>
        <w:rPr>
          <w:lang w:eastAsia="zh-CN"/>
        </w:rPr>
        <w:t>symbol</w:t>
      </w:r>
      <w:r>
        <w:rPr>
          <w:rFonts w:hint="eastAsia"/>
          <w:lang w:eastAsia="zh-CN"/>
        </w:rPr>
        <w:t xml:space="preserve"> </w:t>
      </w:r>
      <w:r>
        <w:rPr>
          <w:lang w:eastAsia="zh-CN"/>
        </w:rPr>
        <w:t>and two symbol;</w:t>
      </w:r>
    </w:p>
    <w:p w14:paraId="5FE38D3A" w14:textId="77777777" w:rsidR="00A64527" w:rsidRDefault="00A64527" w:rsidP="00A64527">
      <w:pPr>
        <w:pStyle w:val="af6"/>
        <w:numPr>
          <w:ilvl w:val="0"/>
          <w:numId w:val="14"/>
        </w:numPr>
        <w:spacing w:after="120"/>
      </w:pPr>
      <w:r>
        <w:rPr>
          <w:rFonts w:hint="eastAsia"/>
          <w:lang w:eastAsia="zh-CN"/>
        </w:rPr>
        <w:t>For frequency domain periodicity</w:t>
      </w:r>
      <w:r>
        <w:rPr>
          <w:lang w:eastAsia="zh-CN"/>
        </w:rPr>
        <w:t xml:space="preserve"> and densities per port</w:t>
      </w:r>
      <w:r>
        <w:rPr>
          <w:rFonts w:hint="eastAsia"/>
          <w:lang w:eastAsia="zh-CN"/>
        </w:rPr>
        <w:t>, multiple values should be defined:</w:t>
      </w:r>
    </w:p>
    <w:p w14:paraId="37ADD824" w14:textId="77777777" w:rsidR="00A64527" w:rsidRDefault="00A64527" w:rsidP="00A64527">
      <w:pPr>
        <w:pStyle w:val="af6"/>
        <w:numPr>
          <w:ilvl w:val="1"/>
          <w:numId w:val="14"/>
        </w:numPr>
        <w:spacing w:after="120"/>
        <w:ind w:hanging="267"/>
      </w:pPr>
      <w:r>
        <w:rPr>
          <w:rFonts w:hint="eastAsia"/>
          <w:lang w:eastAsia="zh-CN"/>
        </w:rPr>
        <w:t xml:space="preserve"> </w:t>
      </w:r>
      <w:r>
        <w:rPr>
          <w:lang w:eastAsia="zh-CN"/>
        </w:rPr>
        <w:t>Frequency domain periodicity: 1</w:t>
      </w:r>
      <w:r>
        <w:rPr>
          <w:rFonts w:hint="eastAsia"/>
          <w:lang w:eastAsia="zh-CN"/>
        </w:rPr>
        <w:t>RB,</w:t>
      </w:r>
      <w:r>
        <w:rPr>
          <w:lang w:eastAsia="zh-CN"/>
        </w:rPr>
        <w:t xml:space="preserve"> 2RB, 4RB and others;</w:t>
      </w:r>
    </w:p>
    <w:p w14:paraId="2349B067" w14:textId="77777777" w:rsidR="00A64527" w:rsidRDefault="00A64527" w:rsidP="00A64527">
      <w:pPr>
        <w:pStyle w:val="af6"/>
        <w:numPr>
          <w:ilvl w:val="0"/>
          <w:numId w:val="14"/>
        </w:numPr>
        <w:spacing w:after="120"/>
      </w:pPr>
      <w:r>
        <w:rPr>
          <w:rFonts w:hint="eastAsia"/>
          <w:lang w:eastAsia="zh-CN"/>
        </w:rPr>
        <w:t>Port Multiplexing</w:t>
      </w:r>
      <w:r>
        <w:rPr>
          <w:lang w:eastAsia="zh-CN"/>
        </w:rPr>
        <w:t xml:space="preserve"> should be downselected between </w:t>
      </w:r>
      <w:r>
        <w:rPr>
          <w:rFonts w:hint="eastAsia"/>
          <w:lang w:eastAsia="zh-CN"/>
        </w:rPr>
        <w:t xml:space="preserve">OCC, FDM, TDM, </w:t>
      </w:r>
      <w:r>
        <w:rPr>
          <w:lang w:eastAsia="zh-CN"/>
        </w:rPr>
        <w:t xml:space="preserve">sequence </w:t>
      </w:r>
      <w:r>
        <w:rPr>
          <w:rFonts w:hint="eastAsia"/>
          <w:lang w:eastAsia="zh-CN"/>
        </w:rPr>
        <w:t>cy</w:t>
      </w:r>
      <w:r>
        <w:rPr>
          <w:lang w:eastAsia="zh-CN"/>
        </w:rPr>
        <w:t>c</w:t>
      </w:r>
      <w:r>
        <w:rPr>
          <w:rFonts w:hint="eastAsia"/>
          <w:lang w:eastAsia="zh-CN"/>
        </w:rPr>
        <w:t xml:space="preserve">lic shift </w:t>
      </w:r>
      <w:r>
        <w:rPr>
          <w:lang w:eastAsia="zh-CN"/>
        </w:rPr>
        <w:t>etc.</w:t>
      </w:r>
    </w:p>
    <w:p w14:paraId="45F0ECE2" w14:textId="6C0C0EAA" w:rsidR="00DB4077" w:rsidRPr="00A64527" w:rsidRDefault="00DB4077" w:rsidP="0094671F">
      <w:pPr>
        <w:pStyle w:val="Proposal"/>
        <w:spacing w:after="120"/>
        <w:rPr>
          <w:rFonts w:ascii="Times New Roman" w:hAnsi="Times New Roman" w:cs="Times New Roman"/>
          <w:kern w:val="0"/>
          <w:sz w:val="20"/>
          <w:szCs w:val="20"/>
          <w:lang w:val="en-GB"/>
        </w:rPr>
      </w:pPr>
      <w:r>
        <w:rPr>
          <w:rFonts w:ascii="Times New Roman" w:hAnsi="Times New Roman" w:cs="Times New Roman"/>
        </w:rPr>
        <w:t xml:space="preserve">Basic element selection mainly </w:t>
      </w:r>
      <w:r w:rsidR="00A64527">
        <w:rPr>
          <w:rFonts w:ascii="Times New Roman" w:hAnsi="Times New Roman" w:cs="Times New Roman"/>
        </w:rPr>
        <w:t>refers to</w:t>
      </w:r>
      <w:r>
        <w:rPr>
          <w:rFonts w:ascii="Times New Roman" w:hAnsi="Times New Roman" w:cs="Times New Roman"/>
        </w:rPr>
        <w:t xml:space="preserve"> selection of time domain fashion</w:t>
      </w:r>
      <w:r w:rsidR="00A64527">
        <w:rPr>
          <w:rFonts w:ascii="Times New Roman" w:hAnsi="Times New Roman" w:cs="Times New Roman"/>
        </w:rPr>
        <w:t xml:space="preserve"> (one symbol, two symbol), frequency domain density and port multiplexing method.</w:t>
      </w:r>
    </w:p>
    <w:p w14:paraId="35D9230A" w14:textId="77777777" w:rsidR="00A64527" w:rsidRDefault="00A64527" w:rsidP="00A64527">
      <w:pPr>
        <w:spacing w:after="120"/>
        <w:rPr>
          <w:rFonts w:ascii="Times New Roman" w:hAnsi="Times New Roman" w:cs="Times New Roman"/>
          <w:kern w:val="0"/>
          <w:sz w:val="20"/>
          <w:szCs w:val="20"/>
        </w:rPr>
      </w:pPr>
      <w:r>
        <w:rPr>
          <w:rFonts w:ascii="Times New Roman" w:hAnsi="Times New Roman" w:cs="Times New Roman"/>
          <w:kern w:val="0"/>
          <w:sz w:val="20"/>
          <w:szCs w:val="20"/>
        </w:rPr>
        <w:t>With above specified basic element</w:t>
      </w:r>
      <w:r>
        <w:rPr>
          <w:rFonts w:ascii="Times New Roman" w:hAnsi="Times New Roman" w:cs="Times New Roman" w:hint="eastAsia"/>
          <w:kern w:val="0"/>
          <w:sz w:val="20"/>
          <w:szCs w:val="20"/>
        </w:rPr>
        <w:t xml:space="preserve">, configuration mainly </w:t>
      </w:r>
      <w:r>
        <w:rPr>
          <w:rFonts w:ascii="Times New Roman" w:hAnsi="Times New Roman" w:cs="Times New Roman"/>
          <w:kern w:val="0"/>
          <w:sz w:val="20"/>
          <w:szCs w:val="20"/>
        </w:rPr>
        <w:t>include</w:t>
      </w:r>
      <w:r>
        <w:rPr>
          <w:rFonts w:ascii="Times New Roman" w:hAnsi="Times New Roman" w:cs="Times New Roman" w:hint="eastAsia"/>
          <w:kern w:val="0"/>
          <w:sz w:val="20"/>
          <w:szCs w:val="20"/>
        </w:rPr>
        <w:t xml:space="preserve"> </w:t>
      </w:r>
      <w:r>
        <w:rPr>
          <w:rFonts w:ascii="Times New Roman" w:hAnsi="Times New Roman" w:cs="Times New Roman"/>
          <w:kern w:val="0"/>
          <w:sz w:val="20"/>
          <w:szCs w:val="20"/>
        </w:rPr>
        <w:t>two kinds of information:</w:t>
      </w:r>
    </w:p>
    <w:p w14:paraId="66220D53" w14:textId="77777777" w:rsidR="00A64527" w:rsidRDefault="00A64527" w:rsidP="00A64527">
      <w:pPr>
        <w:pStyle w:val="af6"/>
        <w:numPr>
          <w:ilvl w:val="0"/>
          <w:numId w:val="15"/>
        </w:numPr>
        <w:spacing w:after="120"/>
      </w:pPr>
      <w:r>
        <w:rPr>
          <w:rFonts w:hint="eastAsia"/>
          <w:lang w:eastAsia="zh-CN"/>
        </w:rPr>
        <w:lastRenderedPageBreak/>
        <w:t xml:space="preserve">Selection of the basic element, </w:t>
      </w:r>
      <w:r>
        <w:rPr>
          <w:lang w:eastAsia="zh-CN"/>
        </w:rPr>
        <w:t>including which basic element to choose;</w:t>
      </w:r>
    </w:p>
    <w:p w14:paraId="43660910" w14:textId="77777777" w:rsidR="00A64527" w:rsidRDefault="00A64527" w:rsidP="00A64527">
      <w:pPr>
        <w:pStyle w:val="af6"/>
        <w:numPr>
          <w:ilvl w:val="0"/>
          <w:numId w:val="15"/>
        </w:numPr>
        <w:spacing w:after="120"/>
      </w:pPr>
      <w:r>
        <w:rPr>
          <w:rFonts w:hint="eastAsia"/>
          <w:lang w:eastAsia="zh-CN"/>
        </w:rPr>
        <w:t>Combination of the basic elements: how the basic elements are combined, including the absolute position of different basic elements.</w:t>
      </w:r>
    </w:p>
    <w:p w14:paraId="2C91BA61" w14:textId="75DA1FEA" w:rsidR="00A64527" w:rsidRPr="004848D8" w:rsidRDefault="00A64527" w:rsidP="0094671F">
      <w:pPr>
        <w:pStyle w:val="Proposal"/>
        <w:spacing w:after="120"/>
        <w:rPr>
          <w:rFonts w:ascii="Times New Roman" w:hAnsi="Times New Roman" w:cs="Times New Roman"/>
          <w:kern w:val="0"/>
          <w:sz w:val="20"/>
          <w:szCs w:val="20"/>
          <w:lang w:val="en-GB"/>
        </w:rPr>
      </w:pPr>
      <w:r>
        <w:rPr>
          <w:rFonts w:ascii="Times New Roman" w:hAnsi="Times New Roman" w:cs="Times New Roman" w:hint="eastAsia"/>
          <w:kern w:val="0"/>
          <w:sz w:val="20"/>
          <w:szCs w:val="20"/>
          <w:lang w:val="en-GB"/>
        </w:rPr>
        <w:t>Configuration</w:t>
      </w:r>
      <w:r>
        <w:rPr>
          <w:rFonts w:ascii="Times New Roman" w:hAnsi="Times New Roman" w:cs="Times New Roman"/>
          <w:kern w:val="0"/>
          <w:sz w:val="20"/>
          <w:szCs w:val="20"/>
          <w:lang w:val="en-GB"/>
        </w:rPr>
        <w:t xml:space="preserve"> information</w:t>
      </w:r>
      <w:r>
        <w:rPr>
          <w:rFonts w:ascii="Times New Roman" w:hAnsi="Times New Roman" w:cs="Times New Roman" w:hint="eastAsia"/>
          <w:kern w:val="0"/>
          <w:sz w:val="20"/>
          <w:szCs w:val="20"/>
          <w:lang w:val="en-GB"/>
        </w:rPr>
        <w:t xml:space="preserve"> mainly includes </w:t>
      </w:r>
      <w:r>
        <w:rPr>
          <w:rFonts w:ascii="Times New Roman" w:hAnsi="Times New Roman" w:cs="Times New Roman"/>
          <w:kern w:val="0"/>
          <w:sz w:val="20"/>
          <w:szCs w:val="20"/>
          <w:lang w:val="en-GB"/>
        </w:rPr>
        <w:t>selection and combination of basic elements</w:t>
      </w:r>
      <w:r w:rsidR="007B48E2">
        <w:rPr>
          <w:rFonts w:ascii="Times New Roman" w:hAnsi="Times New Roman" w:cs="Times New Roman"/>
          <w:kern w:val="0"/>
          <w:sz w:val="20"/>
          <w:szCs w:val="20"/>
          <w:lang w:val="en-GB"/>
        </w:rPr>
        <w:t>.</w:t>
      </w:r>
    </w:p>
    <w:p w14:paraId="489BA328" w14:textId="41635C18" w:rsidR="007B48E2" w:rsidRPr="007B48E2" w:rsidRDefault="00421C4F" w:rsidP="007B48E2">
      <w:pPr>
        <w:spacing w:after="120"/>
        <w:rPr>
          <w:rFonts w:ascii="Times New Roman" w:hAnsi="Times New Roman" w:cs="Times New Roman"/>
          <w:kern w:val="0"/>
          <w:sz w:val="20"/>
          <w:szCs w:val="20"/>
        </w:rPr>
      </w:pPr>
      <w:r>
        <w:rPr>
          <w:rFonts w:ascii="Times New Roman" w:hAnsi="Times New Roman" w:cs="Times New Roman"/>
          <w:kern w:val="0"/>
          <w:sz w:val="20"/>
          <w:szCs w:val="20"/>
        </w:rPr>
        <w:t>Front loaded design is one of the focuses of NR DMRS. For the time domain fashion of more than 2 symbols, evaluations are conducted</w:t>
      </w:r>
      <w:r w:rsidR="003F3A74">
        <w:rPr>
          <w:rFonts w:ascii="Times New Roman" w:hAnsi="Times New Roman" w:cs="Times New Roman"/>
          <w:kern w:val="0"/>
          <w:sz w:val="20"/>
          <w:szCs w:val="20"/>
        </w:rPr>
        <w:t xml:space="preserve"> in the next section</w:t>
      </w:r>
      <w:r>
        <w:rPr>
          <w:rFonts w:ascii="Times New Roman" w:hAnsi="Times New Roman" w:cs="Times New Roman"/>
          <w:kern w:val="0"/>
          <w:sz w:val="20"/>
          <w:szCs w:val="20"/>
        </w:rPr>
        <w:t xml:space="preserve">. </w:t>
      </w:r>
      <w:r w:rsidR="003F3A74">
        <w:rPr>
          <w:rFonts w:ascii="Times New Roman" w:hAnsi="Times New Roman" w:cs="Times New Roman"/>
          <w:kern w:val="0"/>
          <w:sz w:val="20"/>
          <w:szCs w:val="20"/>
        </w:rPr>
        <w:t xml:space="preserve">The benefits of fixed OFDM symbol position is not fully justified. </w:t>
      </w:r>
      <w:r w:rsidR="007B48E2">
        <w:rPr>
          <w:rFonts w:ascii="Times New Roman" w:hAnsi="Times New Roman" w:cs="Times New Roman"/>
          <w:kern w:val="0"/>
          <w:sz w:val="20"/>
          <w:szCs w:val="20"/>
        </w:rPr>
        <w:t>The envisioned pros include earlier estimation and possible measurement for other UEs. But under above configurable framework of DMRS, such design is always possible. It is still preferred for front loaded DMRS to be positioned at the earlier part of NR-PDSCH.</w:t>
      </w:r>
    </w:p>
    <w:p w14:paraId="15CF2301" w14:textId="2DC32F83" w:rsidR="007B48E2" w:rsidRPr="004848D8" w:rsidRDefault="007B48E2" w:rsidP="007B48E2">
      <w:pPr>
        <w:pStyle w:val="Proposal"/>
        <w:spacing w:after="120"/>
        <w:rPr>
          <w:rFonts w:ascii="Times New Roman" w:hAnsi="Times New Roman" w:cs="Times New Roman"/>
          <w:kern w:val="0"/>
          <w:sz w:val="20"/>
          <w:szCs w:val="20"/>
          <w:lang w:val="en-GB"/>
        </w:rPr>
      </w:pPr>
      <w:r>
        <w:rPr>
          <w:rFonts w:ascii="Times New Roman" w:hAnsi="Times New Roman" w:cs="Times New Roman"/>
          <w:kern w:val="0"/>
          <w:sz w:val="20"/>
          <w:szCs w:val="20"/>
          <w:lang w:val="en-GB"/>
        </w:rPr>
        <w:t>Front loaded DMRS should always be positioned at the earliest part of NR-PDCCH.</w:t>
      </w:r>
    </w:p>
    <w:p w14:paraId="4426479E" w14:textId="6F9972EB" w:rsidR="004118EA" w:rsidRPr="00E21DDD" w:rsidRDefault="004118EA" w:rsidP="004118EA">
      <w:pPr>
        <w:pStyle w:val="1"/>
        <w:spacing w:before="0" w:after="120"/>
        <w:rPr>
          <w:rFonts w:ascii="Times New Roman" w:hAnsi="Times New Roman" w:cs="Times New Roman"/>
        </w:rPr>
      </w:pPr>
      <w:r>
        <w:rPr>
          <w:rFonts w:ascii="Times New Roman" w:eastAsia="宋体" w:hAnsi="Times New Roman" w:cs="Times New Roman"/>
          <w:lang w:val="en-US"/>
        </w:rPr>
        <w:t>Evaluation Results</w:t>
      </w:r>
    </w:p>
    <w:p w14:paraId="51CA5F51" w14:textId="40C8D4F6" w:rsidR="00A76121" w:rsidRDefault="004848D8" w:rsidP="00DE4009">
      <w:pPr>
        <w:spacing w:after="120"/>
        <w:rPr>
          <w:rFonts w:ascii="Times New Roman" w:hAnsi="Times New Roman" w:cs="Times New Roman"/>
          <w:kern w:val="0"/>
          <w:sz w:val="20"/>
          <w:szCs w:val="20"/>
        </w:rPr>
      </w:pPr>
      <w:r>
        <w:rPr>
          <w:rFonts w:ascii="Times New Roman" w:hAnsi="Times New Roman" w:cs="Times New Roman" w:hint="eastAsia"/>
          <w:kern w:val="0"/>
          <w:sz w:val="20"/>
          <w:szCs w:val="20"/>
        </w:rPr>
        <w:t xml:space="preserve">In this section, we provide some initial evaluation results of </w:t>
      </w:r>
      <w:r>
        <w:rPr>
          <w:rFonts w:ascii="Times New Roman" w:hAnsi="Times New Roman" w:cs="Times New Roman"/>
          <w:kern w:val="0"/>
          <w:sz w:val="20"/>
          <w:szCs w:val="20"/>
        </w:rPr>
        <w:t>DMRS design based on previous discussion.</w:t>
      </w:r>
      <w:r w:rsidR="00F8600A">
        <w:rPr>
          <w:rFonts w:ascii="Times New Roman" w:hAnsi="Times New Roman" w:cs="Times New Roman"/>
          <w:kern w:val="0"/>
          <w:sz w:val="20"/>
          <w:szCs w:val="20"/>
        </w:rPr>
        <w:t xml:space="preserve"> </w:t>
      </w:r>
      <w:r w:rsidR="00DB3B62">
        <w:rPr>
          <w:rFonts w:ascii="Times New Roman" w:hAnsi="Times New Roman" w:cs="Times New Roman"/>
          <w:kern w:val="0"/>
          <w:sz w:val="20"/>
          <w:szCs w:val="20"/>
        </w:rPr>
        <w:t xml:space="preserve">The following patterns are evaluated. </w:t>
      </w:r>
    </w:p>
    <w:p w14:paraId="739EC219" w14:textId="0C509DF8" w:rsidR="00DE4009" w:rsidRDefault="00DE4009" w:rsidP="00DE4009">
      <w:pPr>
        <w:spacing w:after="120"/>
        <w:rPr>
          <w:rFonts w:ascii="Times New Roman" w:hAnsi="Times New Roman" w:cs="Times New Roman"/>
          <w:b/>
          <w:bCs/>
        </w:rPr>
      </w:pPr>
      <w:r>
        <w:rPr>
          <w:rFonts w:ascii="Times New Roman" w:hAnsi="Times New Roman" w:cs="Times New Roman"/>
          <w:b/>
          <w:bCs/>
          <w:noProof/>
        </w:rPr>
        <w:drawing>
          <wp:inline distT="0" distB="0" distL="0" distR="0" wp14:anchorId="3AC2CF51" wp14:editId="6B400611">
            <wp:extent cx="5939790" cy="1492250"/>
            <wp:effectExtent l="0" t="0" r="381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39790" cy="1492250"/>
                    </a:xfrm>
                    <a:prstGeom prst="rect">
                      <a:avLst/>
                    </a:prstGeom>
                    <a:noFill/>
                    <a:ln>
                      <a:noFill/>
                    </a:ln>
                  </pic:spPr>
                </pic:pic>
              </a:graphicData>
            </a:graphic>
          </wp:inline>
        </w:drawing>
      </w:r>
    </w:p>
    <w:p w14:paraId="0BC8F662" w14:textId="064C9CF0" w:rsidR="00DE4009" w:rsidRDefault="00DE4009" w:rsidP="00DE4009">
      <w:pPr>
        <w:spacing w:after="120"/>
        <w:rPr>
          <w:rFonts w:ascii="Times New Roman" w:hAnsi="Times New Roman" w:cs="Times New Roman"/>
          <w:b/>
          <w:bCs/>
        </w:rPr>
      </w:pPr>
    </w:p>
    <w:p w14:paraId="442D5803" w14:textId="6E5A1FF0" w:rsidR="00DE4009" w:rsidRDefault="00DE4009" w:rsidP="00DE4009">
      <w:pPr>
        <w:spacing w:after="120"/>
        <w:rPr>
          <w:rFonts w:ascii="Times New Roman" w:hAnsi="Times New Roman" w:cs="Times New Roman"/>
          <w:b/>
          <w:bCs/>
        </w:rPr>
      </w:pPr>
      <w:r>
        <w:rPr>
          <w:rFonts w:ascii="Times New Roman" w:hAnsi="Times New Roman" w:cs="Times New Roman"/>
          <w:b/>
          <w:bCs/>
          <w:noProof/>
        </w:rPr>
        <w:drawing>
          <wp:inline distT="0" distB="0" distL="0" distR="0" wp14:anchorId="18DEF428" wp14:editId="78C1604C">
            <wp:extent cx="5932805" cy="1499870"/>
            <wp:effectExtent l="0" t="0" r="0" b="508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932805" cy="1499870"/>
                    </a:xfrm>
                    <a:prstGeom prst="rect">
                      <a:avLst/>
                    </a:prstGeom>
                    <a:noFill/>
                    <a:ln>
                      <a:noFill/>
                    </a:ln>
                  </pic:spPr>
                </pic:pic>
              </a:graphicData>
            </a:graphic>
          </wp:inline>
        </w:drawing>
      </w:r>
    </w:p>
    <w:p w14:paraId="36FBD474" w14:textId="0F045102" w:rsidR="00DE4009" w:rsidRDefault="00DE4009" w:rsidP="00DE4009">
      <w:pPr>
        <w:spacing w:after="120"/>
        <w:rPr>
          <w:rFonts w:ascii="Times New Roman" w:hAnsi="Times New Roman" w:cs="Times New Roman"/>
          <w:b/>
          <w:bCs/>
        </w:rPr>
      </w:pPr>
      <w:r>
        <w:rPr>
          <w:rFonts w:ascii="Times New Roman" w:hAnsi="Times New Roman" w:cs="Times New Roman"/>
          <w:b/>
          <w:bCs/>
          <w:noProof/>
        </w:rPr>
        <w:drawing>
          <wp:inline distT="0" distB="0" distL="0" distR="0" wp14:anchorId="4CE58D3D" wp14:editId="47B53D7A">
            <wp:extent cx="5932805" cy="1499870"/>
            <wp:effectExtent l="0" t="0" r="0" b="508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932805" cy="1499870"/>
                    </a:xfrm>
                    <a:prstGeom prst="rect">
                      <a:avLst/>
                    </a:prstGeom>
                    <a:noFill/>
                    <a:ln>
                      <a:noFill/>
                    </a:ln>
                  </pic:spPr>
                </pic:pic>
              </a:graphicData>
            </a:graphic>
          </wp:inline>
        </w:drawing>
      </w:r>
    </w:p>
    <w:p w14:paraId="2FA644B5" w14:textId="1677DA92" w:rsidR="00DE4009" w:rsidRDefault="00DE4009" w:rsidP="00E21DDD">
      <w:pPr>
        <w:pStyle w:val="a8"/>
        <w:spacing w:after="120"/>
        <w:rPr>
          <w:rFonts w:ascii="Times New Roman" w:hAnsi="Times New Roman" w:cs="Times New Roman"/>
          <w:bCs/>
        </w:rPr>
      </w:pPr>
      <w:r>
        <w:rPr>
          <w:rFonts w:ascii="Times New Roman" w:hAnsi="Times New Roman" w:cs="Times New Roman"/>
          <w:bCs/>
        </w:rPr>
        <w:t>The corresponding results includes the following:</w:t>
      </w:r>
    </w:p>
    <w:p w14:paraId="0F08E397" w14:textId="5F6C1CC6" w:rsidR="00DE4009" w:rsidRDefault="00DE4009" w:rsidP="00DE4009">
      <w:pPr>
        <w:pStyle w:val="a8"/>
        <w:spacing w:after="120"/>
        <w:jc w:val="center"/>
        <w:rPr>
          <w:rFonts w:ascii="Times New Roman" w:hAnsi="Times New Roman" w:cs="Times New Roman"/>
          <w:bCs/>
        </w:rPr>
      </w:pPr>
      <w:r>
        <w:rPr>
          <w:noProof/>
        </w:rPr>
        <w:drawing>
          <wp:inline distT="0" distB="0" distL="0" distR="0" wp14:anchorId="5198B3A4" wp14:editId="15158206">
            <wp:extent cx="3159760" cy="2662732"/>
            <wp:effectExtent l="0" t="0" r="0" b="0"/>
            <wp:docPr id="9" name="图片 3"/>
            <wp:cNvGraphicFramePr/>
            <a:graphic xmlns:a="http://schemas.openxmlformats.org/drawingml/2006/main">
              <a:graphicData uri="http://schemas.openxmlformats.org/drawingml/2006/picture">
                <pic:pic xmlns:pic="http://schemas.openxmlformats.org/drawingml/2006/picture">
                  <pic:nvPicPr>
                    <pic:cNvPr id="9" name="图片 3"/>
                    <pic:cNvPicPr/>
                  </pic:nvPicPr>
                  <pic:blipFill>
                    <a:blip r:embed="rId14" cstate="print"/>
                    <a:srcRect/>
                    <a:stretch>
                      <a:fillRect/>
                    </a:stretch>
                  </pic:blipFill>
                  <pic:spPr bwMode="auto">
                    <a:xfrm>
                      <a:off x="0" y="0"/>
                      <a:ext cx="3194505" cy="2692012"/>
                    </a:xfrm>
                    <a:prstGeom prst="rect">
                      <a:avLst/>
                    </a:prstGeom>
                    <a:noFill/>
                    <a:ln w="9525">
                      <a:noFill/>
                      <a:miter lim="800000"/>
                      <a:headEnd/>
                      <a:tailEnd/>
                    </a:ln>
                  </pic:spPr>
                </pic:pic>
              </a:graphicData>
            </a:graphic>
          </wp:inline>
        </w:drawing>
      </w:r>
    </w:p>
    <w:p w14:paraId="6853F96C" w14:textId="1E5F2905" w:rsidR="00DE4009" w:rsidRDefault="00DE4009" w:rsidP="00DE4009">
      <w:pPr>
        <w:pStyle w:val="a8"/>
        <w:spacing w:after="120"/>
        <w:jc w:val="center"/>
        <w:rPr>
          <w:rFonts w:ascii="Times New Roman" w:hAnsi="Times New Roman" w:cs="Times New Roman"/>
          <w:bCs/>
        </w:rPr>
      </w:pPr>
      <w:r>
        <w:rPr>
          <w:noProof/>
        </w:rPr>
        <w:drawing>
          <wp:inline distT="0" distB="0" distL="0" distR="0" wp14:anchorId="43B55B37" wp14:editId="7DEA1A4A">
            <wp:extent cx="3181553" cy="2749934"/>
            <wp:effectExtent l="0" t="0" r="0" b="0"/>
            <wp:docPr id="10" name="图片 2"/>
            <wp:cNvGraphicFramePr/>
            <a:graphic xmlns:a="http://schemas.openxmlformats.org/drawingml/2006/main">
              <a:graphicData uri="http://schemas.openxmlformats.org/drawingml/2006/picture">
                <pic:pic xmlns:pic="http://schemas.openxmlformats.org/drawingml/2006/picture">
                  <pic:nvPicPr>
                    <pic:cNvPr id="10" name="图片 2"/>
                    <pic:cNvPicPr/>
                  </pic:nvPicPr>
                  <pic:blipFill>
                    <a:blip r:embed="rId15" cstate="print"/>
                    <a:srcRect/>
                    <a:stretch>
                      <a:fillRect/>
                    </a:stretch>
                  </pic:blipFill>
                  <pic:spPr bwMode="auto">
                    <a:xfrm>
                      <a:off x="0" y="0"/>
                      <a:ext cx="3198071" cy="2764211"/>
                    </a:xfrm>
                    <a:prstGeom prst="rect">
                      <a:avLst/>
                    </a:prstGeom>
                    <a:noFill/>
                    <a:ln w="9525">
                      <a:noFill/>
                      <a:miter lim="800000"/>
                      <a:headEnd/>
                      <a:tailEnd/>
                    </a:ln>
                  </pic:spPr>
                </pic:pic>
              </a:graphicData>
            </a:graphic>
          </wp:inline>
        </w:drawing>
      </w:r>
    </w:p>
    <w:p w14:paraId="54AA59EF" w14:textId="77777777" w:rsidR="00DE4009" w:rsidRDefault="00DE4009" w:rsidP="00E21DDD">
      <w:pPr>
        <w:pStyle w:val="a8"/>
        <w:spacing w:after="120"/>
        <w:rPr>
          <w:rFonts w:ascii="Times New Roman" w:hAnsi="Times New Roman" w:cs="Times New Roman"/>
          <w:bCs/>
        </w:rPr>
      </w:pPr>
    </w:p>
    <w:p w14:paraId="464DE13A" w14:textId="0A4D5B0B" w:rsidR="00ED3D24" w:rsidRPr="00ED3D24" w:rsidRDefault="00ED3D24" w:rsidP="00E21DDD">
      <w:pPr>
        <w:pStyle w:val="a8"/>
        <w:spacing w:after="120"/>
        <w:rPr>
          <w:rFonts w:ascii="Times New Roman" w:hAnsi="Times New Roman" w:cs="Times New Roman"/>
          <w:bCs/>
        </w:rPr>
      </w:pPr>
      <w:r w:rsidRPr="00ED3D24">
        <w:rPr>
          <w:rFonts w:ascii="Times New Roman" w:hAnsi="Times New Roman" w:cs="Times New Roman"/>
          <w:bCs/>
        </w:rPr>
        <w:t xml:space="preserve">From above results, it could be seen that </w:t>
      </w:r>
      <w:r>
        <w:rPr>
          <w:rFonts w:ascii="Times New Roman" w:hAnsi="Times New Roman" w:cs="Times New Roman"/>
          <w:bCs/>
        </w:rPr>
        <w:t xml:space="preserve">for different deployment, </w:t>
      </w:r>
      <w:r w:rsidR="00BF5ABA">
        <w:rPr>
          <w:rFonts w:ascii="Times New Roman" w:hAnsi="Times New Roman" w:cs="Times New Roman"/>
          <w:bCs/>
        </w:rPr>
        <w:t>the optimal density is different. Thus multiple values should be specified and the configurable design is important for implementation flexibility.</w:t>
      </w:r>
    </w:p>
    <w:p w14:paraId="1CBF5B15" w14:textId="267A509B" w:rsidR="00BF5ABA" w:rsidRPr="004848D8" w:rsidRDefault="00BF5ABA" w:rsidP="00BF5ABA">
      <w:pPr>
        <w:pStyle w:val="Proposal"/>
        <w:spacing w:after="120"/>
        <w:rPr>
          <w:rFonts w:ascii="Times New Roman" w:hAnsi="Times New Roman" w:cs="Times New Roman"/>
          <w:kern w:val="0"/>
          <w:sz w:val="20"/>
          <w:szCs w:val="20"/>
          <w:lang w:val="en-GB"/>
        </w:rPr>
      </w:pPr>
      <w:r>
        <w:rPr>
          <w:rFonts w:ascii="Times New Roman" w:hAnsi="Times New Roman" w:cs="Times New Roman"/>
        </w:rPr>
        <w:t>Under the above configurable DMRS design framework, multiple values of DMRS frequency domain density should be specified</w:t>
      </w:r>
      <w:r w:rsidRPr="004848D8">
        <w:rPr>
          <w:rFonts w:ascii="Times New Roman" w:hAnsi="Times New Roman" w:cs="Times New Roman"/>
        </w:rPr>
        <w:t xml:space="preserve">. </w:t>
      </w:r>
    </w:p>
    <w:p w14:paraId="3992ED75" w14:textId="1AE85CBC" w:rsidR="00F60E82" w:rsidRDefault="000D7E2B" w:rsidP="00E21DDD">
      <w:pPr>
        <w:pStyle w:val="a8"/>
        <w:spacing w:after="120"/>
        <w:rPr>
          <w:rFonts w:ascii="Times New Roman" w:hAnsi="Times New Roman" w:cs="Times New Roman"/>
          <w:bCs/>
          <w:lang w:val="en-GB"/>
        </w:rPr>
      </w:pPr>
      <w:r>
        <w:rPr>
          <w:rFonts w:ascii="Times New Roman" w:hAnsi="Times New Roman" w:cs="Times New Roman"/>
          <w:bCs/>
          <w:lang w:val="en-GB"/>
        </w:rPr>
        <w:t xml:space="preserve">We further </w:t>
      </w:r>
      <w:r w:rsidR="002364A8">
        <w:rPr>
          <w:rFonts w:ascii="Times New Roman" w:hAnsi="Times New Roman" w:cs="Times New Roman"/>
          <w:bCs/>
          <w:lang w:val="en-GB"/>
        </w:rPr>
        <w:t>compare</w:t>
      </w:r>
      <w:r>
        <w:rPr>
          <w:rFonts w:ascii="Times New Roman" w:hAnsi="Times New Roman" w:cs="Times New Roman"/>
          <w:bCs/>
          <w:lang w:val="en-GB"/>
        </w:rPr>
        <w:t xml:space="preserve"> the following front loaded design with one symbol and two symbols. </w:t>
      </w:r>
    </w:p>
    <w:p w14:paraId="3BB24ACF" w14:textId="2982049C" w:rsidR="000D7E2B" w:rsidRDefault="000D7E2B" w:rsidP="000D7E2B">
      <w:pPr>
        <w:pStyle w:val="a8"/>
        <w:spacing w:after="120"/>
        <w:jc w:val="center"/>
        <w:rPr>
          <w:rFonts w:ascii="Times New Roman" w:hAnsi="Times New Roman" w:cs="Times New Roman"/>
          <w:bCs/>
          <w:lang w:val="en-GB"/>
        </w:rPr>
      </w:pPr>
      <w:r w:rsidRPr="00B613B9">
        <w:rPr>
          <w:rFonts w:hint="eastAsia"/>
          <w:noProof/>
        </w:rPr>
        <w:drawing>
          <wp:inline distT="0" distB="0" distL="0" distR="0" wp14:anchorId="5BB0EEA0" wp14:editId="5E060CE0">
            <wp:extent cx="5373584" cy="1426641"/>
            <wp:effectExtent l="0" t="0" r="0" b="2540"/>
            <wp:docPr id="7"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srcRect/>
                    <a:stretch>
                      <a:fillRect/>
                    </a:stretch>
                  </pic:blipFill>
                  <pic:spPr bwMode="auto">
                    <a:xfrm>
                      <a:off x="0" y="0"/>
                      <a:ext cx="5387717" cy="1430393"/>
                    </a:xfrm>
                    <a:prstGeom prst="rect">
                      <a:avLst/>
                    </a:prstGeom>
                    <a:noFill/>
                    <a:ln w="9525">
                      <a:noFill/>
                      <a:miter lim="800000"/>
                      <a:headEnd/>
                      <a:tailEnd/>
                    </a:ln>
                  </pic:spPr>
                </pic:pic>
              </a:graphicData>
            </a:graphic>
          </wp:inline>
        </w:drawing>
      </w:r>
    </w:p>
    <w:p w14:paraId="7BF79435" w14:textId="263AA131" w:rsidR="000D7E2B" w:rsidRDefault="000D7E2B" w:rsidP="002364A8">
      <w:pPr>
        <w:pStyle w:val="a8"/>
        <w:spacing w:after="120"/>
        <w:rPr>
          <w:rFonts w:ascii="Times New Roman" w:hAnsi="Times New Roman" w:cs="Times New Roman"/>
          <w:bCs/>
          <w:lang w:val="en-GB"/>
        </w:rPr>
      </w:pPr>
      <w:r>
        <w:rPr>
          <w:rFonts w:ascii="Times New Roman" w:hAnsi="Times New Roman" w:cs="Times New Roman"/>
          <w:bCs/>
          <w:lang w:val="en-GB"/>
        </w:rPr>
        <w:t xml:space="preserve">The results are shown in the following figures. At low speed of 3km/h, it could be seen that one column design has similar performance as two column design. At 30km/h, one column design degraded a lot compared to two column performance. </w:t>
      </w:r>
      <w:r w:rsidR="000C5EAA">
        <w:rPr>
          <w:rFonts w:ascii="Times New Roman" w:hAnsi="Times New Roman" w:cs="Times New Roman"/>
          <w:bCs/>
          <w:lang w:val="en-GB"/>
        </w:rPr>
        <w:t>For such scenarios, two columns would be needed.</w:t>
      </w:r>
      <w:r w:rsidR="002364A8">
        <w:rPr>
          <w:rFonts w:ascii="Times New Roman" w:hAnsi="Times New Roman" w:cs="Times New Roman"/>
          <w:bCs/>
          <w:lang w:val="en-GB"/>
        </w:rPr>
        <w:t xml:space="preserve"> There is an </w:t>
      </w:r>
      <w:r w:rsidR="002364A8">
        <w:rPr>
          <w:rFonts w:ascii="Times New Roman" w:hAnsi="Times New Roman" w:cs="Times New Roman" w:hint="eastAsia"/>
          <w:bCs/>
          <w:lang w:val="en-GB"/>
        </w:rPr>
        <w:t>FFS</w:t>
      </w:r>
      <w:r w:rsidR="002364A8">
        <w:rPr>
          <w:rFonts w:ascii="Times New Roman" w:hAnsi="Times New Roman" w:cs="Times New Roman"/>
          <w:bCs/>
          <w:lang w:val="en-GB"/>
        </w:rPr>
        <w:t xml:space="preserve"> part in previous agreement about whether 1 symbol or 2 symbol should be mapped for front loaded design. </w:t>
      </w:r>
      <w:r w:rsidR="002364A8">
        <w:rPr>
          <w:rFonts w:ascii="Times New Roman" w:hAnsi="Times New Roman" w:cs="Times New Roman" w:hint="eastAsia"/>
          <w:bCs/>
          <w:lang w:val="en-GB"/>
        </w:rPr>
        <w:t>Fr</w:t>
      </w:r>
      <w:r w:rsidR="002364A8">
        <w:rPr>
          <w:rFonts w:ascii="Times New Roman" w:hAnsi="Times New Roman" w:cs="Times New Roman"/>
          <w:bCs/>
          <w:lang w:val="en-GB"/>
        </w:rPr>
        <w:t>om the simulation</w:t>
      </w:r>
      <w:r w:rsidR="006975C3">
        <w:rPr>
          <w:rFonts w:ascii="Times New Roman" w:hAnsi="Times New Roman" w:cs="Times New Roman"/>
          <w:bCs/>
          <w:lang w:val="en-GB"/>
        </w:rPr>
        <w:t>,  it should be configurable.</w:t>
      </w:r>
    </w:p>
    <w:p w14:paraId="6936B993" w14:textId="4D6E14E2" w:rsidR="000C5EAA" w:rsidRPr="004848D8" w:rsidRDefault="006975C3" w:rsidP="000C5EAA">
      <w:pPr>
        <w:pStyle w:val="Proposal"/>
        <w:spacing w:after="120"/>
        <w:rPr>
          <w:rFonts w:ascii="Times New Roman" w:hAnsi="Times New Roman" w:cs="Times New Roman"/>
          <w:kern w:val="0"/>
          <w:sz w:val="20"/>
          <w:szCs w:val="20"/>
          <w:lang w:val="en-GB"/>
        </w:rPr>
      </w:pPr>
      <w:r>
        <w:rPr>
          <w:rFonts w:ascii="Times New Roman" w:hAnsi="Times New Roman" w:cs="Times New Roman"/>
        </w:rPr>
        <w:t>It should be configurable for the front loaded DMRS to be mapped over 1 or 2 OFDM symbols.</w:t>
      </w:r>
    </w:p>
    <w:p w14:paraId="2FE040D9" w14:textId="77777777" w:rsidR="000C5EAA" w:rsidRPr="000C5EAA" w:rsidRDefault="000C5EAA" w:rsidP="000D7E2B">
      <w:pPr>
        <w:pStyle w:val="a8"/>
        <w:spacing w:after="120"/>
        <w:jc w:val="left"/>
        <w:rPr>
          <w:rFonts w:ascii="Times New Roman" w:hAnsi="Times New Roman" w:cs="Times New Roman"/>
          <w:bCs/>
          <w:lang w:val="en-GB"/>
        </w:rPr>
      </w:pPr>
    </w:p>
    <w:p w14:paraId="16F96399" w14:textId="225C9B3C" w:rsidR="000D7E2B" w:rsidRDefault="000D7E2B" w:rsidP="000D7E2B">
      <w:pPr>
        <w:pStyle w:val="a8"/>
        <w:spacing w:after="120"/>
        <w:jc w:val="center"/>
        <w:rPr>
          <w:rFonts w:ascii="Times New Roman" w:hAnsi="Times New Roman" w:cs="Times New Roman"/>
          <w:bCs/>
          <w:lang w:val="en-GB"/>
        </w:rPr>
      </w:pPr>
      <w:r w:rsidRPr="00F31D41">
        <w:rPr>
          <w:rFonts w:ascii="Times New Roman" w:hAnsi="Times New Roman" w:cs="Times New Roman"/>
          <w:bCs/>
          <w:noProof/>
        </w:rPr>
        <w:drawing>
          <wp:inline distT="0" distB="0" distL="0" distR="0" wp14:anchorId="33810B82" wp14:editId="78A35377">
            <wp:extent cx="2855397" cy="2030753"/>
            <wp:effectExtent l="0" t="0" r="0" b="0"/>
            <wp:docPr id="5" name="图片 4"/>
            <wp:cNvGraphicFramePr/>
            <a:graphic xmlns:a="http://schemas.openxmlformats.org/drawingml/2006/main">
              <a:graphicData uri="http://schemas.openxmlformats.org/drawingml/2006/picture">
                <pic:pic xmlns:pic="http://schemas.openxmlformats.org/drawingml/2006/picture">
                  <pic:nvPicPr>
                    <pic:cNvPr id="2" name="图片 2"/>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855982" cy="2031169"/>
                    </a:xfrm>
                    <a:prstGeom prst="rect">
                      <a:avLst/>
                    </a:prstGeom>
                    <a:noFill/>
                    <a:ln>
                      <a:noFill/>
                    </a:ln>
                  </pic:spPr>
                </pic:pic>
              </a:graphicData>
            </a:graphic>
          </wp:inline>
        </w:drawing>
      </w:r>
    </w:p>
    <w:p w14:paraId="55BC0BA9" w14:textId="77777777" w:rsidR="006975C3" w:rsidRDefault="006975C3" w:rsidP="000D7E2B">
      <w:pPr>
        <w:pStyle w:val="a8"/>
        <w:spacing w:after="120"/>
        <w:jc w:val="center"/>
        <w:rPr>
          <w:rFonts w:ascii="Times New Roman" w:hAnsi="Times New Roman" w:cs="Times New Roman" w:hint="eastAsia"/>
          <w:bCs/>
          <w:lang w:val="en-GB"/>
        </w:rPr>
      </w:pPr>
    </w:p>
    <w:p w14:paraId="5C435D15" w14:textId="77C306A1" w:rsidR="000D7E2B" w:rsidRDefault="006975C3" w:rsidP="000D7E2B">
      <w:pPr>
        <w:pStyle w:val="a8"/>
        <w:spacing w:after="120"/>
        <w:jc w:val="left"/>
        <w:rPr>
          <w:rFonts w:ascii="Times New Roman" w:hAnsi="Times New Roman" w:cs="Times New Roman"/>
          <w:bCs/>
          <w:lang w:val="en-GB"/>
        </w:rPr>
      </w:pPr>
      <w:r>
        <w:rPr>
          <w:rFonts w:ascii="Times New Roman" w:hAnsi="Times New Roman" w:cs="Times New Roman" w:hint="eastAsia"/>
          <w:bCs/>
          <w:lang w:val="en-GB"/>
        </w:rPr>
        <w:t>For mapping to more than 2 symbols</w:t>
      </w:r>
      <w:r>
        <w:rPr>
          <w:rFonts w:ascii="Times New Roman" w:hAnsi="Times New Roman" w:cs="Times New Roman"/>
          <w:bCs/>
          <w:lang w:val="en-GB"/>
        </w:rPr>
        <w:t>, we evaluate the following patterns.</w:t>
      </w:r>
      <w:r w:rsidR="00F12492">
        <w:rPr>
          <w:rFonts w:ascii="Times New Roman" w:hAnsi="Times New Roman" w:cs="Times New Roman"/>
          <w:bCs/>
          <w:lang w:val="en-GB"/>
        </w:rPr>
        <w:t xml:space="preserve"> There are mainly two choices. One is using different pattern, the other the same. The results are shown in the following figure.</w:t>
      </w:r>
    </w:p>
    <w:p w14:paraId="4B4A45D4" w14:textId="4DA87412" w:rsidR="006975C3" w:rsidRDefault="006975C3" w:rsidP="000D7E2B">
      <w:pPr>
        <w:pStyle w:val="a8"/>
        <w:spacing w:after="120"/>
        <w:jc w:val="left"/>
        <w:rPr>
          <w:rFonts w:ascii="Times New Roman" w:hAnsi="Times New Roman" w:cs="Times New Roman"/>
          <w:bCs/>
          <w:lang w:val="en-GB"/>
        </w:rPr>
      </w:pPr>
      <w:r w:rsidRPr="00B613B9">
        <w:rPr>
          <w:rFonts w:hint="eastAsia"/>
          <w:noProof/>
        </w:rPr>
        <w:drawing>
          <wp:inline distT="0" distB="0" distL="0" distR="0" wp14:anchorId="3B439FAC" wp14:editId="70AE6D3A">
            <wp:extent cx="5943600" cy="1473835"/>
            <wp:effectExtent l="0" t="0" r="0" b="0"/>
            <wp:docPr id="12"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cstate="print"/>
                    <a:srcRect/>
                    <a:stretch>
                      <a:fillRect/>
                    </a:stretch>
                  </pic:blipFill>
                  <pic:spPr bwMode="auto">
                    <a:xfrm>
                      <a:off x="0" y="0"/>
                      <a:ext cx="5943600" cy="1473835"/>
                    </a:xfrm>
                    <a:prstGeom prst="rect">
                      <a:avLst/>
                    </a:prstGeom>
                    <a:noFill/>
                    <a:ln w="9525">
                      <a:noFill/>
                      <a:miter lim="800000"/>
                      <a:headEnd/>
                      <a:tailEnd/>
                    </a:ln>
                  </pic:spPr>
                </pic:pic>
              </a:graphicData>
            </a:graphic>
          </wp:inline>
        </w:drawing>
      </w:r>
    </w:p>
    <w:p w14:paraId="525F32F5" w14:textId="4FD2BB65" w:rsidR="006975C3" w:rsidRDefault="0018203B" w:rsidP="0018203B">
      <w:pPr>
        <w:pStyle w:val="a8"/>
        <w:spacing w:after="120"/>
        <w:jc w:val="center"/>
        <w:rPr>
          <w:rFonts w:ascii="Times New Roman" w:hAnsi="Times New Roman" w:cs="Times New Roman"/>
          <w:bCs/>
          <w:lang w:val="en-GB"/>
        </w:rPr>
      </w:pPr>
      <w:r w:rsidRPr="00F31D41">
        <w:rPr>
          <w:rFonts w:ascii="Times New Roman" w:hAnsi="Times New Roman" w:cs="Times New Roman"/>
          <w:bCs/>
          <w:noProof/>
        </w:rPr>
        <w:drawing>
          <wp:inline distT="0" distB="0" distL="0" distR="0" wp14:anchorId="626C0095" wp14:editId="645F4DBC">
            <wp:extent cx="2849787" cy="2142950"/>
            <wp:effectExtent l="0" t="0" r="0" b="0"/>
            <wp:docPr id="6" name="图片 5"/>
            <wp:cNvGraphicFramePr/>
            <a:graphic xmlns:a="http://schemas.openxmlformats.org/drawingml/2006/main">
              <a:graphicData uri="http://schemas.openxmlformats.org/drawingml/2006/picture">
                <pic:pic xmlns:pic="http://schemas.openxmlformats.org/drawingml/2006/picture">
                  <pic:nvPicPr>
                    <pic:cNvPr id="3" name="图片 3"/>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850372" cy="2143390"/>
                    </a:xfrm>
                    <a:prstGeom prst="rect">
                      <a:avLst/>
                    </a:prstGeom>
                    <a:noFill/>
                    <a:ln>
                      <a:noFill/>
                    </a:ln>
                  </pic:spPr>
                </pic:pic>
              </a:graphicData>
            </a:graphic>
          </wp:inline>
        </w:drawing>
      </w:r>
    </w:p>
    <w:p w14:paraId="17383DC3" w14:textId="33C8B3E1" w:rsidR="006975C3" w:rsidRDefault="0018203B" w:rsidP="000D7E2B">
      <w:pPr>
        <w:pStyle w:val="a8"/>
        <w:spacing w:after="120"/>
        <w:jc w:val="left"/>
        <w:rPr>
          <w:rFonts w:ascii="Times New Roman" w:hAnsi="Times New Roman" w:cs="Times New Roman"/>
          <w:bCs/>
          <w:lang w:val="en-GB"/>
        </w:rPr>
      </w:pPr>
      <w:r>
        <w:rPr>
          <w:rFonts w:ascii="Times New Roman" w:hAnsi="Times New Roman" w:cs="Times New Roman" w:hint="eastAsia"/>
          <w:bCs/>
          <w:lang w:val="en-GB"/>
        </w:rPr>
        <w:t>I</w:t>
      </w:r>
      <w:r>
        <w:rPr>
          <w:rFonts w:ascii="Times New Roman" w:hAnsi="Times New Roman" w:cs="Times New Roman"/>
          <w:bCs/>
          <w:lang w:val="en-GB"/>
        </w:rPr>
        <w:t>t could be seen that the performance is almost the same for same or different DMRS patterns. Thus for the FFS between Alt. 1 and Alt. 2, Alt. 1 should be supported, i.e. basic pattern is spread over 1 or 2 symbols while repetition is applied for over more than 2 symbol mapping.</w:t>
      </w:r>
    </w:p>
    <w:p w14:paraId="046E0AC7" w14:textId="1A53CDBE" w:rsidR="0018203B" w:rsidRPr="004848D8" w:rsidRDefault="0018203B" w:rsidP="0018203B">
      <w:pPr>
        <w:pStyle w:val="Proposal"/>
        <w:spacing w:after="120"/>
        <w:rPr>
          <w:rFonts w:ascii="Times New Roman" w:hAnsi="Times New Roman" w:cs="Times New Roman"/>
          <w:kern w:val="0"/>
          <w:sz w:val="20"/>
          <w:szCs w:val="20"/>
          <w:lang w:val="en-GB"/>
        </w:rPr>
      </w:pPr>
      <w:r>
        <w:rPr>
          <w:rFonts w:ascii="Times New Roman" w:hAnsi="Times New Roman" w:cs="Times New Roman"/>
        </w:rPr>
        <w:t>Basic pattern design should be confined within 1 or 2 symbols, while repetition is applied for patterns over more than 2 symbols</w:t>
      </w:r>
      <w:r>
        <w:rPr>
          <w:rFonts w:ascii="Times New Roman" w:hAnsi="Times New Roman" w:cs="Times New Roman"/>
        </w:rPr>
        <w:t>.</w:t>
      </w:r>
    </w:p>
    <w:p w14:paraId="0855D7F3" w14:textId="77777777" w:rsidR="006975C3" w:rsidRPr="0018203B" w:rsidRDefault="006975C3" w:rsidP="000D7E2B">
      <w:pPr>
        <w:pStyle w:val="a8"/>
        <w:spacing w:after="120"/>
        <w:jc w:val="left"/>
        <w:rPr>
          <w:rFonts w:ascii="Times New Roman" w:hAnsi="Times New Roman" w:cs="Times New Roman"/>
          <w:bCs/>
          <w:lang w:val="en-GB"/>
        </w:rPr>
      </w:pPr>
    </w:p>
    <w:p w14:paraId="5C7E51DF" w14:textId="34F8AB47" w:rsidR="00BF5ABA" w:rsidRPr="00E21DDD" w:rsidRDefault="00BF5ABA" w:rsidP="00BF5ABA">
      <w:pPr>
        <w:pStyle w:val="1"/>
        <w:spacing w:before="0" w:after="120"/>
        <w:rPr>
          <w:rFonts w:ascii="Times New Roman" w:hAnsi="Times New Roman" w:cs="Times New Roman"/>
        </w:rPr>
      </w:pPr>
      <w:r>
        <w:rPr>
          <w:rFonts w:ascii="Times New Roman" w:eastAsia="宋体" w:hAnsi="Times New Roman" w:cs="Times New Roman"/>
          <w:lang w:val="en-US"/>
        </w:rPr>
        <w:t>Conclusions</w:t>
      </w:r>
    </w:p>
    <w:p w14:paraId="683EB8A1" w14:textId="3058741C" w:rsidR="00BF5ABA" w:rsidRDefault="00BF5ABA" w:rsidP="00E21DDD">
      <w:pPr>
        <w:pStyle w:val="a8"/>
        <w:spacing w:after="120"/>
        <w:rPr>
          <w:rFonts w:ascii="Times New Roman" w:hAnsi="Times New Roman" w:cs="Times New Roman"/>
          <w:bCs/>
        </w:rPr>
      </w:pPr>
      <w:r w:rsidRPr="00BF5ABA">
        <w:rPr>
          <w:rFonts w:ascii="Times New Roman" w:hAnsi="Times New Roman" w:cs="Times New Roman" w:hint="eastAsia"/>
          <w:bCs/>
        </w:rPr>
        <w:t>In thi</w:t>
      </w:r>
      <w:r>
        <w:rPr>
          <w:rFonts w:ascii="Times New Roman" w:hAnsi="Times New Roman" w:cs="Times New Roman" w:hint="eastAsia"/>
          <w:bCs/>
        </w:rPr>
        <w:t xml:space="preserve">s contribution, we provide </w:t>
      </w:r>
      <w:r>
        <w:rPr>
          <w:rFonts w:ascii="Times New Roman" w:hAnsi="Times New Roman" w:cs="Times New Roman"/>
          <w:bCs/>
        </w:rPr>
        <w:t xml:space="preserve">our understanding of </w:t>
      </w:r>
      <w:r>
        <w:rPr>
          <w:rFonts w:ascii="Times New Roman" w:hAnsi="Times New Roman" w:cs="Times New Roman" w:hint="eastAsia"/>
          <w:bCs/>
        </w:rPr>
        <w:t>DMRS design</w:t>
      </w:r>
      <w:r>
        <w:rPr>
          <w:rFonts w:ascii="Times New Roman" w:hAnsi="Times New Roman" w:cs="Times New Roman"/>
          <w:bCs/>
        </w:rPr>
        <w:t xml:space="preserve"> framework</w:t>
      </w:r>
      <w:r>
        <w:rPr>
          <w:rFonts w:ascii="Times New Roman" w:hAnsi="Times New Roman" w:cs="Times New Roman" w:hint="eastAsia"/>
          <w:bCs/>
        </w:rPr>
        <w:t>.</w:t>
      </w:r>
      <w:r>
        <w:rPr>
          <w:rFonts w:ascii="Times New Roman" w:hAnsi="Times New Roman" w:cs="Times New Roman"/>
          <w:bCs/>
        </w:rPr>
        <w:t xml:space="preserve"> Some initial evaluation results are provided.</w:t>
      </w:r>
    </w:p>
    <w:p w14:paraId="59A6AE1A" w14:textId="77777777" w:rsidR="007B48E2" w:rsidRPr="007B48E2" w:rsidRDefault="007B48E2" w:rsidP="007B48E2">
      <w:pPr>
        <w:pStyle w:val="Proposal"/>
        <w:numPr>
          <w:ilvl w:val="0"/>
          <w:numId w:val="19"/>
        </w:numPr>
        <w:spacing w:after="120"/>
        <w:rPr>
          <w:rFonts w:ascii="Times New Roman" w:hAnsi="Times New Roman" w:cs="Times New Roman"/>
          <w:kern w:val="0"/>
          <w:sz w:val="20"/>
          <w:szCs w:val="20"/>
          <w:lang w:val="en-GB"/>
        </w:rPr>
      </w:pPr>
      <w:r w:rsidRPr="007B48E2">
        <w:rPr>
          <w:rFonts w:ascii="Times New Roman" w:hAnsi="Times New Roman" w:cs="Times New Roman"/>
        </w:rPr>
        <w:t xml:space="preserve">The configurable framework of DMRS should be established with basic element selection and combination. </w:t>
      </w:r>
    </w:p>
    <w:p w14:paraId="6A71F6DB" w14:textId="4520F187" w:rsidR="007B48E2" w:rsidRDefault="007B48E2" w:rsidP="007B48E2">
      <w:pPr>
        <w:pStyle w:val="Proposal"/>
        <w:numPr>
          <w:ilvl w:val="0"/>
          <w:numId w:val="19"/>
        </w:numPr>
        <w:spacing w:after="120"/>
        <w:rPr>
          <w:rFonts w:ascii="Times New Roman" w:hAnsi="Times New Roman" w:cs="Times New Roman"/>
          <w:kern w:val="0"/>
          <w:sz w:val="20"/>
          <w:szCs w:val="20"/>
          <w:lang w:val="en-GB"/>
        </w:rPr>
      </w:pPr>
      <w:r w:rsidRPr="007B48E2">
        <w:rPr>
          <w:rFonts w:ascii="Times New Roman" w:hAnsi="Times New Roman" w:cs="Times New Roman" w:hint="eastAsia"/>
          <w:kern w:val="0"/>
          <w:sz w:val="20"/>
          <w:szCs w:val="20"/>
          <w:lang w:val="en-GB"/>
        </w:rPr>
        <w:t>Basic element selection and combination is mainly conducted for</w:t>
      </w:r>
      <w:r w:rsidRPr="007B48E2">
        <w:rPr>
          <w:rFonts w:ascii="Times New Roman" w:hAnsi="Times New Roman" w:cs="Times New Roman"/>
          <w:kern w:val="0"/>
          <w:sz w:val="20"/>
          <w:szCs w:val="20"/>
          <w:lang w:val="en-GB"/>
        </w:rPr>
        <w:t xml:space="preserve"> interference mitigation,</w:t>
      </w:r>
      <w:r w:rsidRPr="007B48E2">
        <w:rPr>
          <w:rFonts w:ascii="Times New Roman" w:hAnsi="Times New Roman" w:cs="Times New Roman" w:hint="eastAsia"/>
          <w:kern w:val="0"/>
          <w:sz w:val="20"/>
          <w:szCs w:val="20"/>
          <w:lang w:val="en-GB"/>
        </w:rPr>
        <w:t xml:space="preserve"> high </w:t>
      </w:r>
      <w:r w:rsidRPr="007B48E2">
        <w:rPr>
          <w:rFonts w:ascii="Times New Roman" w:hAnsi="Times New Roman" w:cs="Times New Roman"/>
          <w:kern w:val="0"/>
          <w:sz w:val="20"/>
          <w:szCs w:val="20"/>
          <w:lang w:val="en-GB"/>
        </w:rPr>
        <w:t>Doppler estimation</w:t>
      </w:r>
      <w:r w:rsidRPr="007B48E2">
        <w:rPr>
          <w:rFonts w:ascii="Times New Roman" w:hAnsi="Times New Roman" w:cs="Times New Roman" w:hint="eastAsia"/>
          <w:kern w:val="0"/>
          <w:sz w:val="20"/>
          <w:szCs w:val="20"/>
          <w:lang w:val="en-GB"/>
        </w:rPr>
        <w:t>,</w:t>
      </w:r>
      <w:r w:rsidRPr="007B48E2">
        <w:rPr>
          <w:rFonts w:ascii="Times New Roman" w:hAnsi="Times New Roman" w:cs="Times New Roman"/>
          <w:kern w:val="0"/>
          <w:sz w:val="20"/>
          <w:szCs w:val="20"/>
          <w:lang w:val="en-GB"/>
        </w:rPr>
        <w:t xml:space="preserve"> receiver beam sweeping, phase noise compensation and URLLC application scenarios.</w:t>
      </w:r>
      <w:bookmarkStart w:id="0" w:name="_GoBack"/>
      <w:bookmarkEnd w:id="0"/>
    </w:p>
    <w:p w14:paraId="0FB4CB34" w14:textId="77777777" w:rsidR="007B48E2" w:rsidRPr="007B48E2" w:rsidRDefault="007B48E2" w:rsidP="007B48E2">
      <w:pPr>
        <w:pStyle w:val="Proposal"/>
        <w:numPr>
          <w:ilvl w:val="0"/>
          <w:numId w:val="19"/>
        </w:numPr>
        <w:spacing w:after="120"/>
        <w:rPr>
          <w:rFonts w:ascii="Times New Roman" w:hAnsi="Times New Roman" w:cs="Times New Roman"/>
          <w:kern w:val="0"/>
          <w:sz w:val="20"/>
          <w:szCs w:val="20"/>
          <w:lang w:val="en-GB"/>
        </w:rPr>
      </w:pPr>
      <w:r w:rsidRPr="007B48E2">
        <w:rPr>
          <w:rFonts w:ascii="Times New Roman" w:hAnsi="Times New Roman" w:cs="Times New Roman"/>
        </w:rPr>
        <w:t>Basic element selection mainly refers to selection of time domain fashion (one symbol, two symbol), frequency domain density and port multiplexing method.</w:t>
      </w:r>
    </w:p>
    <w:p w14:paraId="70A58827" w14:textId="77777777" w:rsidR="007B48E2" w:rsidRPr="007B48E2" w:rsidRDefault="007B48E2" w:rsidP="007B48E2">
      <w:pPr>
        <w:pStyle w:val="Proposal"/>
        <w:numPr>
          <w:ilvl w:val="0"/>
          <w:numId w:val="19"/>
        </w:numPr>
        <w:spacing w:after="120"/>
        <w:rPr>
          <w:rFonts w:ascii="Times New Roman" w:hAnsi="Times New Roman" w:cs="Times New Roman"/>
          <w:kern w:val="0"/>
          <w:sz w:val="20"/>
          <w:szCs w:val="20"/>
          <w:lang w:val="en-GB"/>
        </w:rPr>
      </w:pPr>
      <w:r w:rsidRPr="007B48E2">
        <w:rPr>
          <w:rFonts w:ascii="Times New Roman" w:hAnsi="Times New Roman" w:cs="Times New Roman" w:hint="eastAsia"/>
          <w:kern w:val="0"/>
          <w:sz w:val="20"/>
          <w:szCs w:val="20"/>
          <w:lang w:val="en-GB"/>
        </w:rPr>
        <w:t>Configuration</w:t>
      </w:r>
      <w:r w:rsidRPr="007B48E2">
        <w:rPr>
          <w:rFonts w:ascii="Times New Roman" w:hAnsi="Times New Roman" w:cs="Times New Roman"/>
          <w:kern w:val="0"/>
          <w:sz w:val="20"/>
          <w:szCs w:val="20"/>
          <w:lang w:val="en-GB"/>
        </w:rPr>
        <w:t xml:space="preserve"> information</w:t>
      </w:r>
      <w:r w:rsidRPr="007B48E2">
        <w:rPr>
          <w:rFonts w:ascii="Times New Roman" w:hAnsi="Times New Roman" w:cs="Times New Roman" w:hint="eastAsia"/>
          <w:kern w:val="0"/>
          <w:sz w:val="20"/>
          <w:szCs w:val="20"/>
          <w:lang w:val="en-GB"/>
        </w:rPr>
        <w:t xml:space="preserve"> mainly includes </w:t>
      </w:r>
      <w:r w:rsidRPr="007B48E2">
        <w:rPr>
          <w:rFonts w:ascii="Times New Roman" w:hAnsi="Times New Roman" w:cs="Times New Roman"/>
          <w:kern w:val="0"/>
          <w:sz w:val="20"/>
          <w:szCs w:val="20"/>
          <w:lang w:val="en-GB"/>
        </w:rPr>
        <w:t>selection and combination of basic elements.</w:t>
      </w:r>
    </w:p>
    <w:p w14:paraId="0EFC31FA" w14:textId="77777777" w:rsidR="00902549" w:rsidRPr="00902549" w:rsidRDefault="00902549" w:rsidP="00902549">
      <w:pPr>
        <w:pStyle w:val="Proposal"/>
        <w:numPr>
          <w:ilvl w:val="0"/>
          <w:numId w:val="19"/>
        </w:numPr>
        <w:spacing w:after="120"/>
        <w:rPr>
          <w:rFonts w:ascii="Times New Roman" w:hAnsi="Times New Roman" w:cs="Times New Roman"/>
          <w:kern w:val="0"/>
          <w:sz w:val="20"/>
          <w:szCs w:val="20"/>
          <w:lang w:val="en-GB"/>
        </w:rPr>
      </w:pPr>
      <w:r w:rsidRPr="00902549">
        <w:rPr>
          <w:rFonts w:ascii="Times New Roman" w:hAnsi="Times New Roman" w:cs="Times New Roman"/>
          <w:kern w:val="0"/>
          <w:sz w:val="20"/>
          <w:szCs w:val="20"/>
          <w:lang w:val="en-GB"/>
        </w:rPr>
        <w:t>Front loaded DMRS should always be positioned at the earliest part of NR-PDCCH.</w:t>
      </w:r>
    </w:p>
    <w:p w14:paraId="1FF0DB2C" w14:textId="77777777" w:rsidR="00902549" w:rsidRPr="00902549" w:rsidRDefault="00902549" w:rsidP="00902549">
      <w:pPr>
        <w:pStyle w:val="Proposal"/>
        <w:numPr>
          <w:ilvl w:val="0"/>
          <w:numId w:val="19"/>
        </w:numPr>
        <w:spacing w:after="120"/>
        <w:rPr>
          <w:rFonts w:ascii="Times New Roman" w:hAnsi="Times New Roman" w:cs="Times New Roman"/>
          <w:kern w:val="0"/>
          <w:sz w:val="20"/>
          <w:szCs w:val="20"/>
          <w:lang w:val="en-GB"/>
        </w:rPr>
      </w:pPr>
      <w:r w:rsidRPr="00902549">
        <w:rPr>
          <w:rFonts w:ascii="Times New Roman" w:hAnsi="Times New Roman" w:cs="Times New Roman"/>
        </w:rPr>
        <w:t xml:space="preserve">Under the above configurable DMRS design framework, multiple values of DMRS frequency domain density should be specified. </w:t>
      </w:r>
    </w:p>
    <w:p w14:paraId="7DE6C35D" w14:textId="77777777" w:rsidR="0018203B" w:rsidRPr="0018203B" w:rsidRDefault="0018203B" w:rsidP="0018203B">
      <w:pPr>
        <w:pStyle w:val="Proposal"/>
        <w:numPr>
          <w:ilvl w:val="0"/>
          <w:numId w:val="19"/>
        </w:numPr>
        <w:spacing w:after="120"/>
        <w:rPr>
          <w:rFonts w:ascii="Times New Roman" w:hAnsi="Times New Roman" w:cs="Times New Roman"/>
          <w:kern w:val="0"/>
          <w:sz w:val="20"/>
          <w:szCs w:val="20"/>
          <w:lang w:val="en-GB"/>
        </w:rPr>
      </w:pPr>
      <w:r w:rsidRPr="0018203B">
        <w:rPr>
          <w:rFonts w:ascii="Times New Roman" w:hAnsi="Times New Roman" w:cs="Times New Roman"/>
        </w:rPr>
        <w:t>It should be configurable for the front loaded DMRS to be mapped over 1 or 2 OFDM symbols.</w:t>
      </w:r>
    </w:p>
    <w:p w14:paraId="1FC022EB" w14:textId="77777777" w:rsidR="0018203B" w:rsidRPr="0018203B" w:rsidRDefault="0018203B" w:rsidP="0018203B">
      <w:pPr>
        <w:pStyle w:val="Proposal"/>
        <w:numPr>
          <w:ilvl w:val="0"/>
          <w:numId w:val="19"/>
        </w:numPr>
        <w:spacing w:after="120"/>
        <w:rPr>
          <w:rFonts w:ascii="Times New Roman" w:hAnsi="Times New Roman" w:cs="Times New Roman"/>
          <w:kern w:val="0"/>
          <w:sz w:val="20"/>
          <w:szCs w:val="20"/>
          <w:lang w:val="en-GB"/>
        </w:rPr>
      </w:pPr>
      <w:r w:rsidRPr="0018203B">
        <w:rPr>
          <w:rFonts w:ascii="Times New Roman" w:hAnsi="Times New Roman" w:cs="Times New Roman"/>
        </w:rPr>
        <w:t>Basic pattern design should be confined within 1 or 2 symbols, while repetition is applied for patterns over more than 2 symbols.</w:t>
      </w:r>
    </w:p>
    <w:p w14:paraId="3C76D91E" w14:textId="77777777" w:rsidR="00BF5ABA" w:rsidRPr="007B48E2" w:rsidRDefault="00BF5ABA" w:rsidP="00E21DDD">
      <w:pPr>
        <w:pStyle w:val="a8"/>
        <w:spacing w:after="120"/>
        <w:rPr>
          <w:rFonts w:ascii="Times New Roman" w:hAnsi="Times New Roman" w:cs="Times New Roman"/>
          <w:bCs/>
          <w:lang w:val="en-GB"/>
        </w:rPr>
      </w:pPr>
    </w:p>
    <w:p w14:paraId="51CA5F52" w14:textId="094F4BE6" w:rsidR="00A76121" w:rsidRPr="00E21DDD" w:rsidRDefault="00DE4009" w:rsidP="00E21DDD">
      <w:pPr>
        <w:pStyle w:val="1"/>
        <w:spacing w:before="0" w:after="120"/>
        <w:rPr>
          <w:rFonts w:ascii="Times New Roman" w:hAnsi="Times New Roman" w:cs="Times New Roman"/>
        </w:rPr>
      </w:pPr>
      <w:bookmarkStart w:id="1" w:name="_In-sequence_SDU_delivery"/>
      <w:bookmarkEnd w:id="1"/>
      <w:r>
        <w:rPr>
          <w:rFonts w:ascii="Times New Roman" w:hAnsi="Times New Roman" w:cs="Times New Roman"/>
        </w:rPr>
        <w:t>Simulation Assumptions</w:t>
      </w:r>
    </w:p>
    <w:tbl>
      <w:tblPr>
        <w:tblW w:w="9072" w:type="dxa"/>
        <w:tblInd w:w="1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728"/>
        <w:gridCol w:w="6344"/>
      </w:tblGrid>
      <w:tr w:rsidR="00DE4009" w14:paraId="4320BE12" w14:textId="77777777" w:rsidTr="00DE4009">
        <w:trPr>
          <w:trHeight w:val="20"/>
        </w:trPr>
        <w:tc>
          <w:tcPr>
            <w:tcW w:w="2728" w:type="dxa"/>
            <w:tcBorders>
              <w:top w:val="single" w:sz="4" w:space="0" w:color="auto"/>
              <w:left w:val="single" w:sz="4" w:space="0" w:color="auto"/>
              <w:bottom w:val="single" w:sz="4" w:space="0" w:color="auto"/>
              <w:right w:val="single" w:sz="4" w:space="0" w:color="auto"/>
            </w:tcBorders>
            <w:shd w:val="clear" w:color="auto" w:fill="EEECE1"/>
            <w:tcMar>
              <w:top w:w="15" w:type="dxa"/>
              <w:left w:w="107" w:type="dxa"/>
              <w:bottom w:w="0" w:type="dxa"/>
              <w:right w:w="107" w:type="dxa"/>
            </w:tcMar>
            <w:vAlign w:val="center"/>
            <w:hideMark/>
          </w:tcPr>
          <w:p w14:paraId="7E34D88C" w14:textId="77777777" w:rsidR="00DE4009" w:rsidRDefault="00DE4009">
            <w:pPr>
              <w:jc w:val="left"/>
              <w:rPr>
                <w:rFonts w:ascii="Arial" w:hAnsi="Arial" w:cs="Arial"/>
                <w:sz w:val="18"/>
                <w:szCs w:val="18"/>
              </w:rPr>
            </w:pPr>
            <w:r>
              <w:rPr>
                <w:rFonts w:ascii="Arial" w:hAnsi="Arial" w:cs="Arial"/>
                <w:sz w:val="18"/>
                <w:szCs w:val="18"/>
              </w:rPr>
              <w:t>Assumptions</w:t>
            </w:r>
          </w:p>
        </w:tc>
        <w:tc>
          <w:tcPr>
            <w:tcW w:w="6344" w:type="dxa"/>
            <w:tcBorders>
              <w:top w:val="single" w:sz="4" w:space="0" w:color="auto"/>
              <w:left w:val="single" w:sz="4" w:space="0" w:color="auto"/>
              <w:bottom w:val="single" w:sz="4" w:space="0" w:color="auto"/>
              <w:right w:val="single" w:sz="4" w:space="0" w:color="auto"/>
            </w:tcBorders>
            <w:shd w:val="clear" w:color="auto" w:fill="EEECE1"/>
            <w:tcMar>
              <w:top w:w="15" w:type="dxa"/>
              <w:left w:w="107" w:type="dxa"/>
              <w:bottom w:w="0" w:type="dxa"/>
              <w:right w:w="107" w:type="dxa"/>
            </w:tcMar>
            <w:vAlign w:val="center"/>
            <w:hideMark/>
          </w:tcPr>
          <w:p w14:paraId="4C646919" w14:textId="77777777" w:rsidR="00DE4009" w:rsidRDefault="00DE4009">
            <w:pPr>
              <w:jc w:val="left"/>
              <w:rPr>
                <w:rFonts w:ascii="Arial" w:hAnsi="Arial" w:cs="Arial"/>
                <w:sz w:val="18"/>
                <w:szCs w:val="18"/>
              </w:rPr>
            </w:pPr>
            <w:r>
              <w:rPr>
                <w:rFonts w:ascii="Arial" w:hAnsi="Arial" w:cs="Arial"/>
                <w:bCs/>
                <w:sz w:val="18"/>
                <w:szCs w:val="18"/>
                <w:lang w:val="en-GB"/>
              </w:rPr>
              <w:t>Value</w:t>
            </w:r>
          </w:p>
        </w:tc>
      </w:tr>
      <w:tr w:rsidR="00DE4009" w14:paraId="5A4DF19D" w14:textId="77777777" w:rsidTr="00DE4009">
        <w:trPr>
          <w:trHeight w:val="20"/>
        </w:trPr>
        <w:tc>
          <w:tcPr>
            <w:tcW w:w="2728" w:type="dxa"/>
            <w:tcBorders>
              <w:top w:val="single" w:sz="4" w:space="0" w:color="auto"/>
              <w:left w:val="single" w:sz="4" w:space="0" w:color="auto"/>
              <w:bottom w:val="single" w:sz="4" w:space="0" w:color="auto"/>
              <w:right w:val="single" w:sz="4" w:space="0" w:color="auto"/>
            </w:tcBorders>
            <w:tcMar>
              <w:top w:w="15" w:type="dxa"/>
              <w:left w:w="107" w:type="dxa"/>
              <w:bottom w:w="0" w:type="dxa"/>
              <w:right w:w="107" w:type="dxa"/>
            </w:tcMar>
            <w:vAlign w:val="center"/>
            <w:hideMark/>
          </w:tcPr>
          <w:p w14:paraId="5A289825" w14:textId="77777777" w:rsidR="00DE4009" w:rsidRDefault="00DE4009">
            <w:pPr>
              <w:jc w:val="left"/>
              <w:rPr>
                <w:rFonts w:ascii="Arial" w:hAnsi="Arial" w:cs="Arial"/>
                <w:sz w:val="18"/>
                <w:szCs w:val="18"/>
              </w:rPr>
            </w:pPr>
            <w:r>
              <w:rPr>
                <w:rFonts w:ascii="Arial" w:hAnsi="Arial" w:cs="Arial"/>
                <w:sz w:val="18"/>
                <w:szCs w:val="18"/>
                <w:lang w:val="en-GB"/>
              </w:rPr>
              <w:t>Carrier frequency</w:t>
            </w:r>
          </w:p>
        </w:tc>
        <w:tc>
          <w:tcPr>
            <w:tcW w:w="6344" w:type="dxa"/>
            <w:tcBorders>
              <w:top w:val="single" w:sz="4" w:space="0" w:color="auto"/>
              <w:left w:val="single" w:sz="4" w:space="0" w:color="auto"/>
              <w:bottom w:val="single" w:sz="4" w:space="0" w:color="auto"/>
              <w:right w:val="single" w:sz="4" w:space="0" w:color="auto"/>
            </w:tcBorders>
            <w:tcMar>
              <w:top w:w="15" w:type="dxa"/>
              <w:left w:w="107" w:type="dxa"/>
              <w:bottom w:w="0" w:type="dxa"/>
              <w:right w:w="107" w:type="dxa"/>
            </w:tcMar>
            <w:vAlign w:val="center"/>
            <w:hideMark/>
          </w:tcPr>
          <w:p w14:paraId="6261BAF3" w14:textId="77777777" w:rsidR="00DE4009" w:rsidRDefault="00DE4009">
            <w:pPr>
              <w:jc w:val="left"/>
              <w:rPr>
                <w:rFonts w:ascii="Arial" w:hAnsi="Arial" w:cs="Arial"/>
                <w:sz w:val="18"/>
                <w:szCs w:val="18"/>
              </w:rPr>
            </w:pPr>
            <w:r>
              <w:rPr>
                <w:rFonts w:ascii="Arial" w:hAnsi="Arial" w:cs="Arial"/>
                <w:sz w:val="18"/>
                <w:szCs w:val="18"/>
              </w:rPr>
              <w:t>4GHz</w:t>
            </w:r>
          </w:p>
        </w:tc>
      </w:tr>
      <w:tr w:rsidR="00DE4009" w14:paraId="061AD49B" w14:textId="77777777" w:rsidTr="00DE4009">
        <w:trPr>
          <w:trHeight w:val="20"/>
        </w:trPr>
        <w:tc>
          <w:tcPr>
            <w:tcW w:w="2728" w:type="dxa"/>
            <w:tcBorders>
              <w:top w:val="single" w:sz="4" w:space="0" w:color="auto"/>
              <w:left w:val="single" w:sz="4" w:space="0" w:color="auto"/>
              <w:bottom w:val="single" w:sz="4" w:space="0" w:color="auto"/>
              <w:right w:val="single" w:sz="4" w:space="0" w:color="auto"/>
            </w:tcBorders>
            <w:tcMar>
              <w:top w:w="15" w:type="dxa"/>
              <w:left w:w="107" w:type="dxa"/>
              <w:bottom w:w="0" w:type="dxa"/>
              <w:right w:w="107" w:type="dxa"/>
            </w:tcMar>
            <w:vAlign w:val="center"/>
            <w:hideMark/>
          </w:tcPr>
          <w:p w14:paraId="7B3AFF1B" w14:textId="77777777" w:rsidR="00DE4009" w:rsidRDefault="00DE4009">
            <w:pPr>
              <w:jc w:val="left"/>
              <w:rPr>
                <w:rFonts w:ascii="Arial" w:hAnsi="Arial" w:cs="Arial"/>
                <w:sz w:val="18"/>
                <w:szCs w:val="18"/>
                <w:lang w:val="en-GB"/>
              </w:rPr>
            </w:pPr>
            <w:r>
              <w:rPr>
                <w:rFonts w:ascii="Arial" w:hAnsi="Arial" w:cs="Arial"/>
                <w:sz w:val="18"/>
                <w:szCs w:val="18"/>
                <w:lang w:val="en-GB"/>
              </w:rPr>
              <w:t>Duplex</w:t>
            </w:r>
          </w:p>
        </w:tc>
        <w:tc>
          <w:tcPr>
            <w:tcW w:w="6344" w:type="dxa"/>
            <w:tcBorders>
              <w:top w:val="single" w:sz="4" w:space="0" w:color="auto"/>
              <w:left w:val="single" w:sz="4" w:space="0" w:color="auto"/>
              <w:bottom w:val="single" w:sz="4" w:space="0" w:color="auto"/>
              <w:right w:val="single" w:sz="4" w:space="0" w:color="auto"/>
            </w:tcBorders>
            <w:tcMar>
              <w:top w:w="15" w:type="dxa"/>
              <w:left w:w="107" w:type="dxa"/>
              <w:bottom w:w="0" w:type="dxa"/>
              <w:right w:w="107" w:type="dxa"/>
            </w:tcMar>
            <w:vAlign w:val="center"/>
            <w:hideMark/>
          </w:tcPr>
          <w:p w14:paraId="21599E4E" w14:textId="77777777" w:rsidR="00DE4009" w:rsidRDefault="00DE4009">
            <w:pPr>
              <w:jc w:val="left"/>
              <w:rPr>
                <w:rFonts w:ascii="Arial" w:hAnsi="Arial" w:cs="Arial"/>
                <w:sz w:val="18"/>
                <w:szCs w:val="18"/>
              </w:rPr>
            </w:pPr>
            <w:r>
              <w:rPr>
                <w:rFonts w:ascii="Arial" w:hAnsi="Arial" w:cs="Arial"/>
                <w:sz w:val="18"/>
                <w:szCs w:val="18"/>
              </w:rPr>
              <w:t>FDD</w:t>
            </w:r>
          </w:p>
        </w:tc>
      </w:tr>
      <w:tr w:rsidR="00DE4009" w14:paraId="53BAC9DC" w14:textId="77777777" w:rsidTr="00DE4009">
        <w:trPr>
          <w:trHeight w:val="20"/>
        </w:trPr>
        <w:tc>
          <w:tcPr>
            <w:tcW w:w="2728" w:type="dxa"/>
            <w:tcBorders>
              <w:top w:val="single" w:sz="4" w:space="0" w:color="auto"/>
              <w:left w:val="single" w:sz="4" w:space="0" w:color="auto"/>
              <w:bottom w:val="single" w:sz="4" w:space="0" w:color="auto"/>
              <w:right w:val="single" w:sz="4" w:space="0" w:color="auto"/>
            </w:tcBorders>
            <w:tcMar>
              <w:top w:w="15" w:type="dxa"/>
              <w:left w:w="107" w:type="dxa"/>
              <w:bottom w:w="0" w:type="dxa"/>
              <w:right w:w="107" w:type="dxa"/>
            </w:tcMar>
            <w:vAlign w:val="center"/>
            <w:hideMark/>
          </w:tcPr>
          <w:p w14:paraId="4E5AEF9C" w14:textId="77777777" w:rsidR="00DE4009" w:rsidRDefault="00DE4009">
            <w:pPr>
              <w:jc w:val="left"/>
              <w:rPr>
                <w:rFonts w:ascii="Arial" w:hAnsi="Arial" w:cs="Arial"/>
                <w:sz w:val="18"/>
                <w:szCs w:val="18"/>
                <w:lang w:val="en-GB" w:eastAsia="ko-KR"/>
              </w:rPr>
            </w:pPr>
            <w:r>
              <w:rPr>
                <w:rFonts w:ascii="Arial" w:hAnsi="Arial" w:cs="Arial"/>
                <w:sz w:val="18"/>
                <w:szCs w:val="18"/>
                <w:lang w:val="en-GB"/>
              </w:rPr>
              <w:t>Subcarrier spacing</w:t>
            </w:r>
          </w:p>
        </w:tc>
        <w:tc>
          <w:tcPr>
            <w:tcW w:w="6344" w:type="dxa"/>
            <w:tcBorders>
              <w:top w:val="single" w:sz="4" w:space="0" w:color="auto"/>
              <w:left w:val="single" w:sz="4" w:space="0" w:color="auto"/>
              <w:bottom w:val="single" w:sz="4" w:space="0" w:color="auto"/>
              <w:right w:val="single" w:sz="4" w:space="0" w:color="auto"/>
            </w:tcBorders>
            <w:tcMar>
              <w:top w:w="15" w:type="dxa"/>
              <w:left w:w="107" w:type="dxa"/>
              <w:bottom w:w="0" w:type="dxa"/>
              <w:right w:w="107" w:type="dxa"/>
            </w:tcMar>
            <w:vAlign w:val="center"/>
            <w:hideMark/>
          </w:tcPr>
          <w:p w14:paraId="11A72172" w14:textId="77777777" w:rsidR="00DE4009" w:rsidRDefault="00DE4009">
            <w:pPr>
              <w:jc w:val="left"/>
              <w:rPr>
                <w:rFonts w:ascii="Arial" w:hAnsi="Arial" w:cs="Arial"/>
                <w:sz w:val="18"/>
                <w:szCs w:val="18"/>
              </w:rPr>
            </w:pPr>
            <w:r>
              <w:rPr>
                <w:rFonts w:ascii="Arial" w:hAnsi="Arial" w:cs="Arial"/>
                <w:sz w:val="18"/>
                <w:szCs w:val="18"/>
                <w:lang w:val="en-GB"/>
              </w:rPr>
              <w:t>15kHz</w:t>
            </w:r>
          </w:p>
        </w:tc>
      </w:tr>
      <w:tr w:rsidR="00DE4009" w14:paraId="5D25D3CC" w14:textId="77777777" w:rsidTr="00DE4009">
        <w:trPr>
          <w:trHeight w:val="20"/>
        </w:trPr>
        <w:tc>
          <w:tcPr>
            <w:tcW w:w="2728" w:type="dxa"/>
            <w:tcBorders>
              <w:top w:val="single" w:sz="4" w:space="0" w:color="auto"/>
              <w:left w:val="single" w:sz="4" w:space="0" w:color="auto"/>
              <w:bottom w:val="single" w:sz="4" w:space="0" w:color="auto"/>
              <w:right w:val="single" w:sz="4" w:space="0" w:color="auto"/>
            </w:tcBorders>
            <w:tcMar>
              <w:top w:w="15" w:type="dxa"/>
              <w:left w:w="107" w:type="dxa"/>
              <w:bottom w:w="0" w:type="dxa"/>
              <w:right w:w="107" w:type="dxa"/>
            </w:tcMar>
            <w:vAlign w:val="center"/>
            <w:hideMark/>
          </w:tcPr>
          <w:p w14:paraId="3FDEE6A5" w14:textId="77777777" w:rsidR="00DE4009" w:rsidRDefault="00DE4009">
            <w:pPr>
              <w:jc w:val="left"/>
              <w:rPr>
                <w:rFonts w:ascii="Arial" w:hAnsi="Arial" w:cs="Arial"/>
                <w:sz w:val="18"/>
                <w:szCs w:val="18"/>
                <w:lang w:val="en-GB"/>
              </w:rPr>
            </w:pPr>
            <w:r>
              <w:rPr>
                <w:rFonts w:ascii="Arial" w:hAnsi="Arial" w:cs="Arial"/>
                <w:sz w:val="18"/>
                <w:szCs w:val="18"/>
                <w:lang w:val="en-GB"/>
              </w:rPr>
              <w:t>Number of TXRUs</w:t>
            </w:r>
          </w:p>
        </w:tc>
        <w:tc>
          <w:tcPr>
            <w:tcW w:w="6344" w:type="dxa"/>
            <w:tcBorders>
              <w:top w:val="single" w:sz="4" w:space="0" w:color="auto"/>
              <w:left w:val="single" w:sz="4" w:space="0" w:color="auto"/>
              <w:bottom w:val="single" w:sz="4" w:space="0" w:color="auto"/>
              <w:right w:val="single" w:sz="4" w:space="0" w:color="auto"/>
            </w:tcBorders>
            <w:tcMar>
              <w:top w:w="15" w:type="dxa"/>
              <w:left w:w="107" w:type="dxa"/>
              <w:bottom w:w="0" w:type="dxa"/>
              <w:right w:w="107" w:type="dxa"/>
            </w:tcMar>
            <w:vAlign w:val="center"/>
            <w:hideMark/>
          </w:tcPr>
          <w:p w14:paraId="65432D18" w14:textId="77777777" w:rsidR="00DE4009" w:rsidRDefault="00DE4009">
            <w:pPr>
              <w:jc w:val="left"/>
              <w:rPr>
                <w:rFonts w:ascii="Arial" w:hAnsi="Arial" w:cs="Arial"/>
                <w:sz w:val="18"/>
                <w:szCs w:val="18"/>
                <w:lang w:val="en-GB"/>
              </w:rPr>
            </w:pPr>
            <w:r>
              <w:rPr>
                <w:rFonts w:ascii="Arial" w:hAnsi="Arial" w:cs="Arial"/>
                <w:sz w:val="18"/>
                <w:szCs w:val="18"/>
                <w:lang w:val="en-GB"/>
              </w:rPr>
              <w:t>TRP = {2}</w:t>
            </w:r>
            <w:r>
              <w:rPr>
                <w:rFonts w:ascii="Arial" w:hAnsi="Arial" w:cs="Arial" w:hint="eastAsia"/>
                <w:sz w:val="18"/>
                <w:szCs w:val="18"/>
                <w:lang w:val="en-GB"/>
              </w:rPr>
              <w:t>，</w:t>
            </w:r>
            <w:r>
              <w:rPr>
                <w:rFonts w:ascii="Arial" w:hAnsi="Arial" w:cs="Arial"/>
                <w:sz w:val="18"/>
                <w:szCs w:val="18"/>
                <w:lang w:val="en-GB"/>
              </w:rPr>
              <w:t>UE = {2}</w:t>
            </w:r>
          </w:p>
        </w:tc>
      </w:tr>
      <w:tr w:rsidR="00DE4009" w14:paraId="149963B3" w14:textId="77777777" w:rsidTr="00DE4009">
        <w:trPr>
          <w:trHeight w:val="115"/>
        </w:trPr>
        <w:tc>
          <w:tcPr>
            <w:tcW w:w="2728" w:type="dxa"/>
            <w:tcBorders>
              <w:top w:val="single" w:sz="4" w:space="0" w:color="auto"/>
              <w:left w:val="single" w:sz="4" w:space="0" w:color="auto"/>
              <w:bottom w:val="single" w:sz="4" w:space="0" w:color="auto"/>
              <w:right w:val="single" w:sz="4" w:space="0" w:color="auto"/>
            </w:tcBorders>
            <w:tcMar>
              <w:top w:w="15" w:type="dxa"/>
              <w:left w:w="107" w:type="dxa"/>
              <w:bottom w:w="0" w:type="dxa"/>
              <w:right w:w="107" w:type="dxa"/>
            </w:tcMar>
            <w:vAlign w:val="center"/>
            <w:hideMark/>
          </w:tcPr>
          <w:p w14:paraId="0F3B3066" w14:textId="77777777" w:rsidR="00DE4009" w:rsidRDefault="00DE4009">
            <w:pPr>
              <w:jc w:val="left"/>
              <w:rPr>
                <w:rFonts w:ascii="Arial" w:hAnsi="Arial" w:cs="Arial"/>
                <w:sz w:val="18"/>
                <w:szCs w:val="18"/>
              </w:rPr>
            </w:pPr>
            <w:r>
              <w:rPr>
                <w:rFonts w:ascii="Arial" w:hAnsi="Arial" w:cs="Arial"/>
                <w:sz w:val="18"/>
                <w:szCs w:val="18"/>
              </w:rPr>
              <w:t>Transmission scheme</w:t>
            </w:r>
          </w:p>
        </w:tc>
        <w:tc>
          <w:tcPr>
            <w:tcW w:w="6344" w:type="dxa"/>
            <w:tcBorders>
              <w:top w:val="single" w:sz="4" w:space="0" w:color="auto"/>
              <w:left w:val="single" w:sz="4" w:space="0" w:color="auto"/>
              <w:bottom w:val="single" w:sz="4" w:space="0" w:color="auto"/>
              <w:right w:val="single" w:sz="4" w:space="0" w:color="auto"/>
            </w:tcBorders>
            <w:tcMar>
              <w:top w:w="15" w:type="dxa"/>
              <w:left w:w="107" w:type="dxa"/>
              <w:bottom w:w="0" w:type="dxa"/>
              <w:right w:w="107" w:type="dxa"/>
            </w:tcMar>
            <w:vAlign w:val="center"/>
            <w:hideMark/>
          </w:tcPr>
          <w:p w14:paraId="6CBC731F" w14:textId="77777777" w:rsidR="00DE4009" w:rsidRDefault="00DE4009">
            <w:pPr>
              <w:jc w:val="left"/>
              <w:rPr>
                <w:rFonts w:ascii="Arial" w:hAnsi="Arial" w:cs="Arial"/>
                <w:sz w:val="18"/>
                <w:szCs w:val="18"/>
                <w:lang w:val="en-GB"/>
              </w:rPr>
            </w:pPr>
            <w:r>
              <w:rPr>
                <w:rFonts w:ascii="Arial" w:hAnsi="Arial" w:cs="Arial"/>
                <w:sz w:val="18"/>
                <w:szCs w:val="18"/>
              </w:rPr>
              <w:t>SUMIMO</w:t>
            </w:r>
            <w:r>
              <w:rPr>
                <w:rFonts w:ascii="Arial" w:hAnsi="Arial" w:cs="Arial" w:hint="eastAsia"/>
                <w:sz w:val="18"/>
                <w:szCs w:val="18"/>
              </w:rPr>
              <w:t>，</w:t>
            </w:r>
            <w:r>
              <w:rPr>
                <w:rFonts w:ascii="Arial" w:hAnsi="Arial" w:cs="Arial"/>
                <w:sz w:val="18"/>
                <w:szCs w:val="18"/>
              </w:rPr>
              <w:t>Rank1</w:t>
            </w:r>
          </w:p>
        </w:tc>
      </w:tr>
      <w:tr w:rsidR="00DE4009" w14:paraId="6EAA7DFB" w14:textId="77777777" w:rsidTr="00DE4009">
        <w:tc>
          <w:tcPr>
            <w:tcW w:w="2728" w:type="dxa"/>
            <w:tcBorders>
              <w:top w:val="single" w:sz="4" w:space="0" w:color="auto"/>
              <w:left w:val="single" w:sz="4" w:space="0" w:color="auto"/>
              <w:bottom w:val="single" w:sz="4" w:space="0" w:color="auto"/>
              <w:right w:val="single" w:sz="4" w:space="0" w:color="auto"/>
            </w:tcBorders>
            <w:tcMar>
              <w:top w:w="15" w:type="dxa"/>
              <w:left w:w="107" w:type="dxa"/>
              <w:bottom w:w="0" w:type="dxa"/>
              <w:right w:w="107" w:type="dxa"/>
            </w:tcMar>
            <w:vAlign w:val="center"/>
            <w:hideMark/>
          </w:tcPr>
          <w:p w14:paraId="5B92922F" w14:textId="77777777" w:rsidR="00DE4009" w:rsidRDefault="00DE4009">
            <w:pPr>
              <w:jc w:val="left"/>
              <w:rPr>
                <w:rFonts w:ascii="Arial" w:hAnsi="Arial" w:cs="Arial"/>
                <w:sz w:val="18"/>
                <w:szCs w:val="18"/>
              </w:rPr>
            </w:pPr>
            <w:r>
              <w:rPr>
                <w:rFonts w:ascii="Arial" w:hAnsi="Arial" w:cs="Arial"/>
                <w:sz w:val="18"/>
                <w:szCs w:val="18"/>
              </w:rPr>
              <w:t>CSI feedback / Beam management scheme</w:t>
            </w:r>
          </w:p>
        </w:tc>
        <w:tc>
          <w:tcPr>
            <w:tcW w:w="6344" w:type="dxa"/>
            <w:tcBorders>
              <w:top w:val="single" w:sz="4" w:space="0" w:color="auto"/>
              <w:left w:val="single" w:sz="4" w:space="0" w:color="auto"/>
              <w:bottom w:val="single" w:sz="4" w:space="0" w:color="auto"/>
              <w:right w:val="single" w:sz="4" w:space="0" w:color="auto"/>
            </w:tcBorders>
            <w:tcMar>
              <w:top w:w="15" w:type="dxa"/>
              <w:left w:w="107" w:type="dxa"/>
              <w:bottom w:w="0" w:type="dxa"/>
              <w:right w:w="107" w:type="dxa"/>
            </w:tcMar>
            <w:vAlign w:val="center"/>
            <w:hideMark/>
          </w:tcPr>
          <w:p w14:paraId="20FEEBD8" w14:textId="77777777" w:rsidR="00DE4009" w:rsidRDefault="00DE4009">
            <w:pPr>
              <w:jc w:val="left"/>
              <w:rPr>
                <w:rFonts w:ascii="Arial" w:hAnsi="Arial" w:cs="Arial"/>
                <w:sz w:val="18"/>
                <w:szCs w:val="18"/>
              </w:rPr>
            </w:pPr>
            <w:r>
              <w:rPr>
                <w:rFonts w:ascii="Arial" w:hAnsi="Arial" w:cs="Arial"/>
                <w:sz w:val="18"/>
                <w:szCs w:val="18"/>
              </w:rPr>
              <w:t xml:space="preserve">Ideal CSI feedback </w:t>
            </w:r>
          </w:p>
        </w:tc>
      </w:tr>
      <w:tr w:rsidR="00DE4009" w14:paraId="5513039B" w14:textId="77777777" w:rsidTr="00DE4009">
        <w:trPr>
          <w:trHeight w:val="340"/>
        </w:trPr>
        <w:tc>
          <w:tcPr>
            <w:tcW w:w="2728" w:type="dxa"/>
            <w:tcBorders>
              <w:top w:val="single" w:sz="4" w:space="0" w:color="auto"/>
              <w:left w:val="single" w:sz="4" w:space="0" w:color="auto"/>
              <w:bottom w:val="single" w:sz="4" w:space="0" w:color="auto"/>
              <w:right w:val="single" w:sz="4" w:space="0" w:color="auto"/>
            </w:tcBorders>
            <w:tcMar>
              <w:top w:w="15" w:type="dxa"/>
              <w:left w:w="107" w:type="dxa"/>
              <w:bottom w:w="0" w:type="dxa"/>
              <w:right w:w="107" w:type="dxa"/>
            </w:tcMar>
            <w:vAlign w:val="center"/>
            <w:hideMark/>
          </w:tcPr>
          <w:p w14:paraId="1DAFEF16" w14:textId="77777777" w:rsidR="00DE4009" w:rsidRDefault="00DE4009">
            <w:pPr>
              <w:jc w:val="left"/>
              <w:rPr>
                <w:rFonts w:ascii="Arial" w:hAnsi="Arial" w:cs="Arial"/>
                <w:sz w:val="18"/>
                <w:szCs w:val="18"/>
              </w:rPr>
            </w:pPr>
            <w:r>
              <w:rPr>
                <w:rFonts w:ascii="Arial" w:hAnsi="Arial" w:cs="Arial"/>
                <w:sz w:val="18"/>
                <w:szCs w:val="18"/>
              </w:rPr>
              <w:t>Modulation order, Coding rate</w:t>
            </w:r>
          </w:p>
        </w:tc>
        <w:tc>
          <w:tcPr>
            <w:tcW w:w="6344" w:type="dxa"/>
            <w:tcBorders>
              <w:top w:val="single" w:sz="4" w:space="0" w:color="auto"/>
              <w:left w:val="single" w:sz="4" w:space="0" w:color="auto"/>
              <w:bottom w:val="single" w:sz="4" w:space="0" w:color="auto"/>
              <w:right w:val="single" w:sz="4" w:space="0" w:color="auto"/>
            </w:tcBorders>
            <w:tcMar>
              <w:top w:w="15" w:type="dxa"/>
              <w:left w:w="107" w:type="dxa"/>
              <w:bottom w:w="0" w:type="dxa"/>
              <w:right w:w="107" w:type="dxa"/>
            </w:tcMar>
            <w:vAlign w:val="center"/>
            <w:hideMark/>
          </w:tcPr>
          <w:p w14:paraId="0173DDDC" w14:textId="77777777" w:rsidR="00DE4009" w:rsidRDefault="00DE4009">
            <w:pPr>
              <w:jc w:val="left"/>
              <w:rPr>
                <w:rFonts w:ascii="Arial" w:hAnsi="Arial" w:cs="Arial"/>
                <w:sz w:val="18"/>
                <w:szCs w:val="18"/>
              </w:rPr>
            </w:pPr>
            <w:r>
              <w:rPr>
                <w:rFonts w:ascii="Arial" w:hAnsi="Arial" w:cs="Arial"/>
                <w:sz w:val="18"/>
                <w:szCs w:val="18"/>
              </w:rPr>
              <w:t>QPSK (1/2)</w:t>
            </w:r>
          </w:p>
        </w:tc>
      </w:tr>
      <w:tr w:rsidR="00DE4009" w14:paraId="25C916F8" w14:textId="77777777" w:rsidTr="00DE4009">
        <w:trPr>
          <w:trHeight w:val="340"/>
        </w:trPr>
        <w:tc>
          <w:tcPr>
            <w:tcW w:w="2728" w:type="dxa"/>
            <w:tcBorders>
              <w:top w:val="single" w:sz="4" w:space="0" w:color="auto"/>
              <w:left w:val="single" w:sz="4" w:space="0" w:color="auto"/>
              <w:bottom w:val="single" w:sz="4" w:space="0" w:color="auto"/>
              <w:right w:val="single" w:sz="4" w:space="0" w:color="auto"/>
            </w:tcBorders>
            <w:tcMar>
              <w:top w:w="15" w:type="dxa"/>
              <w:left w:w="107" w:type="dxa"/>
              <w:bottom w:w="0" w:type="dxa"/>
              <w:right w:w="107" w:type="dxa"/>
            </w:tcMar>
            <w:vAlign w:val="center"/>
            <w:hideMark/>
          </w:tcPr>
          <w:p w14:paraId="557E4479" w14:textId="77777777" w:rsidR="00DE4009" w:rsidRDefault="00DE4009">
            <w:pPr>
              <w:jc w:val="left"/>
              <w:rPr>
                <w:rFonts w:ascii="Arial" w:hAnsi="Arial" w:cs="Arial"/>
                <w:sz w:val="18"/>
                <w:szCs w:val="18"/>
              </w:rPr>
            </w:pPr>
            <w:r>
              <w:rPr>
                <w:rFonts w:ascii="Arial" w:hAnsi="Arial" w:cs="Arial"/>
                <w:sz w:val="18"/>
                <w:szCs w:val="18"/>
              </w:rPr>
              <w:t>Channel coding scheme</w:t>
            </w:r>
          </w:p>
        </w:tc>
        <w:tc>
          <w:tcPr>
            <w:tcW w:w="6344" w:type="dxa"/>
            <w:tcBorders>
              <w:top w:val="single" w:sz="4" w:space="0" w:color="auto"/>
              <w:left w:val="single" w:sz="4" w:space="0" w:color="auto"/>
              <w:bottom w:val="single" w:sz="4" w:space="0" w:color="auto"/>
              <w:right w:val="single" w:sz="4" w:space="0" w:color="auto"/>
            </w:tcBorders>
            <w:tcMar>
              <w:top w:w="15" w:type="dxa"/>
              <w:left w:w="107" w:type="dxa"/>
              <w:bottom w:w="0" w:type="dxa"/>
              <w:right w:w="107" w:type="dxa"/>
            </w:tcMar>
            <w:vAlign w:val="center"/>
            <w:hideMark/>
          </w:tcPr>
          <w:p w14:paraId="6815C23A" w14:textId="77777777" w:rsidR="00DE4009" w:rsidRDefault="00DE4009">
            <w:pPr>
              <w:jc w:val="left"/>
              <w:rPr>
                <w:rFonts w:ascii="Arial" w:hAnsi="Arial" w:cs="Arial"/>
                <w:sz w:val="18"/>
                <w:szCs w:val="18"/>
              </w:rPr>
            </w:pPr>
            <w:r>
              <w:rPr>
                <w:rFonts w:ascii="Arial" w:hAnsi="Arial" w:cs="Arial"/>
                <w:sz w:val="18"/>
                <w:szCs w:val="18"/>
              </w:rPr>
              <w:t xml:space="preserve">LTE turbo coding </w:t>
            </w:r>
          </w:p>
        </w:tc>
      </w:tr>
      <w:tr w:rsidR="00DE4009" w14:paraId="31D2DD05" w14:textId="77777777" w:rsidTr="00DE4009">
        <w:trPr>
          <w:trHeight w:val="340"/>
        </w:trPr>
        <w:tc>
          <w:tcPr>
            <w:tcW w:w="2728" w:type="dxa"/>
            <w:tcBorders>
              <w:top w:val="single" w:sz="4" w:space="0" w:color="auto"/>
              <w:left w:val="single" w:sz="4" w:space="0" w:color="auto"/>
              <w:bottom w:val="single" w:sz="4" w:space="0" w:color="auto"/>
              <w:right w:val="single" w:sz="4" w:space="0" w:color="auto"/>
            </w:tcBorders>
            <w:tcMar>
              <w:top w:w="15" w:type="dxa"/>
              <w:left w:w="107" w:type="dxa"/>
              <w:bottom w:w="0" w:type="dxa"/>
              <w:right w:w="107" w:type="dxa"/>
            </w:tcMar>
            <w:vAlign w:val="center"/>
            <w:hideMark/>
          </w:tcPr>
          <w:p w14:paraId="2E82F126" w14:textId="77777777" w:rsidR="00DE4009" w:rsidRDefault="00DE4009">
            <w:pPr>
              <w:jc w:val="left"/>
              <w:rPr>
                <w:rFonts w:ascii="Arial" w:hAnsi="Arial" w:cs="Arial"/>
                <w:sz w:val="18"/>
                <w:szCs w:val="18"/>
              </w:rPr>
            </w:pPr>
            <w:r>
              <w:rPr>
                <w:rFonts w:ascii="Arial" w:hAnsi="Arial" w:cs="Arial"/>
                <w:sz w:val="18"/>
                <w:szCs w:val="18"/>
              </w:rPr>
              <w:t>Channel estimation</w:t>
            </w:r>
          </w:p>
        </w:tc>
        <w:tc>
          <w:tcPr>
            <w:tcW w:w="6344" w:type="dxa"/>
            <w:tcBorders>
              <w:top w:val="single" w:sz="4" w:space="0" w:color="auto"/>
              <w:left w:val="single" w:sz="4" w:space="0" w:color="auto"/>
              <w:bottom w:val="single" w:sz="4" w:space="0" w:color="auto"/>
              <w:right w:val="single" w:sz="4" w:space="0" w:color="auto"/>
            </w:tcBorders>
            <w:tcMar>
              <w:top w:w="15" w:type="dxa"/>
              <w:left w:w="107" w:type="dxa"/>
              <w:bottom w:w="0" w:type="dxa"/>
              <w:right w:w="107" w:type="dxa"/>
            </w:tcMar>
            <w:vAlign w:val="center"/>
            <w:hideMark/>
          </w:tcPr>
          <w:p w14:paraId="706A1C76" w14:textId="77777777" w:rsidR="00DE4009" w:rsidRDefault="00DE4009">
            <w:pPr>
              <w:jc w:val="left"/>
              <w:rPr>
                <w:rFonts w:ascii="Arial" w:hAnsi="Arial" w:cs="Arial"/>
                <w:sz w:val="18"/>
                <w:szCs w:val="18"/>
              </w:rPr>
            </w:pPr>
            <w:r>
              <w:rPr>
                <w:rFonts w:ascii="Arial" w:hAnsi="Arial" w:cs="Arial"/>
                <w:sz w:val="18"/>
                <w:szCs w:val="18"/>
                <w:lang w:val="en-GB"/>
              </w:rPr>
              <w:t xml:space="preserve">Real estimation </w:t>
            </w:r>
          </w:p>
        </w:tc>
      </w:tr>
      <w:tr w:rsidR="00DE4009" w14:paraId="364E221E" w14:textId="77777777" w:rsidTr="00DE4009">
        <w:trPr>
          <w:trHeight w:val="340"/>
        </w:trPr>
        <w:tc>
          <w:tcPr>
            <w:tcW w:w="2728" w:type="dxa"/>
            <w:tcBorders>
              <w:top w:val="single" w:sz="4" w:space="0" w:color="auto"/>
              <w:left w:val="single" w:sz="4" w:space="0" w:color="auto"/>
              <w:bottom w:val="single" w:sz="4" w:space="0" w:color="auto"/>
              <w:right w:val="single" w:sz="4" w:space="0" w:color="auto"/>
            </w:tcBorders>
            <w:tcMar>
              <w:top w:w="15" w:type="dxa"/>
              <w:left w:w="107" w:type="dxa"/>
              <w:bottom w:w="0" w:type="dxa"/>
              <w:right w:w="107" w:type="dxa"/>
            </w:tcMar>
            <w:vAlign w:val="center"/>
            <w:hideMark/>
          </w:tcPr>
          <w:p w14:paraId="0175CFED" w14:textId="77777777" w:rsidR="00DE4009" w:rsidRDefault="00DE4009">
            <w:pPr>
              <w:jc w:val="left"/>
              <w:rPr>
                <w:rFonts w:ascii="Arial" w:hAnsi="Arial" w:cs="Arial"/>
                <w:sz w:val="18"/>
                <w:szCs w:val="18"/>
                <w:lang w:val="en-GB"/>
              </w:rPr>
            </w:pPr>
            <w:r>
              <w:rPr>
                <w:rFonts w:ascii="Arial" w:hAnsi="Arial" w:cs="Arial"/>
                <w:sz w:val="18"/>
                <w:szCs w:val="18"/>
                <w:lang w:val="en-GB"/>
              </w:rPr>
              <w:t>UE speed</w:t>
            </w:r>
          </w:p>
        </w:tc>
        <w:tc>
          <w:tcPr>
            <w:tcW w:w="6344" w:type="dxa"/>
            <w:tcBorders>
              <w:top w:val="single" w:sz="4" w:space="0" w:color="auto"/>
              <w:left w:val="single" w:sz="4" w:space="0" w:color="auto"/>
              <w:bottom w:val="single" w:sz="4" w:space="0" w:color="auto"/>
              <w:right w:val="single" w:sz="4" w:space="0" w:color="auto"/>
            </w:tcBorders>
            <w:tcMar>
              <w:top w:w="15" w:type="dxa"/>
              <w:left w:w="107" w:type="dxa"/>
              <w:bottom w:w="0" w:type="dxa"/>
              <w:right w:w="107" w:type="dxa"/>
            </w:tcMar>
            <w:vAlign w:val="center"/>
            <w:hideMark/>
          </w:tcPr>
          <w:p w14:paraId="1FB67909" w14:textId="77B6B586" w:rsidR="00DE4009" w:rsidRDefault="00DE4009">
            <w:pPr>
              <w:jc w:val="left"/>
              <w:rPr>
                <w:rFonts w:ascii="Arial" w:hAnsi="Arial" w:cs="Arial"/>
                <w:sz w:val="18"/>
                <w:szCs w:val="18"/>
                <w:lang w:val="en-GB"/>
              </w:rPr>
            </w:pPr>
            <w:r>
              <w:rPr>
                <w:rFonts w:ascii="Arial" w:hAnsi="Arial" w:cs="Arial"/>
                <w:sz w:val="18"/>
                <w:szCs w:val="18"/>
                <w:lang w:val="en-GB"/>
              </w:rPr>
              <w:t>3 km/h</w:t>
            </w:r>
            <w:r w:rsidR="0018203B">
              <w:rPr>
                <w:rFonts w:ascii="Arial" w:hAnsi="Arial" w:cs="Arial" w:hint="eastAsia"/>
                <w:sz w:val="18"/>
                <w:szCs w:val="18"/>
                <w:lang w:val="en-GB"/>
              </w:rPr>
              <w:t>, 30km/h</w:t>
            </w:r>
          </w:p>
        </w:tc>
      </w:tr>
    </w:tbl>
    <w:p w14:paraId="32272F66" w14:textId="06BA8C38" w:rsidR="0018203B" w:rsidRPr="00BF5ABA" w:rsidRDefault="0018203B" w:rsidP="00DE4009">
      <w:pPr>
        <w:pStyle w:val="a8"/>
        <w:spacing w:after="120"/>
        <w:rPr>
          <w:rFonts w:ascii="Times New Roman" w:hAnsi="Times New Roman" w:cs="Times New Roman" w:hint="eastAsia"/>
          <w:bCs/>
          <w:lang w:val="en-GB"/>
        </w:rPr>
      </w:pPr>
    </w:p>
    <w:p w14:paraId="0954E84E" w14:textId="03883A89" w:rsidR="00DE4009" w:rsidRPr="00E21DDD" w:rsidRDefault="00DE4009" w:rsidP="00DE4009">
      <w:pPr>
        <w:pStyle w:val="1"/>
        <w:spacing w:before="0" w:after="120"/>
        <w:rPr>
          <w:rFonts w:ascii="Times New Roman" w:hAnsi="Times New Roman" w:cs="Times New Roman"/>
        </w:rPr>
      </w:pPr>
      <w:r>
        <w:rPr>
          <w:rFonts w:ascii="Times New Roman" w:hAnsi="Times New Roman" w:cs="Times New Roman"/>
        </w:rPr>
        <w:t>References</w:t>
      </w:r>
    </w:p>
    <w:p w14:paraId="51CA5F53" w14:textId="77777777" w:rsidR="00A76121" w:rsidRPr="00E21DDD" w:rsidRDefault="00A76121" w:rsidP="00E21DDD">
      <w:pPr>
        <w:pStyle w:val="Reference"/>
        <w:numPr>
          <w:ilvl w:val="0"/>
          <w:numId w:val="0"/>
        </w:numPr>
        <w:tabs>
          <w:tab w:val="clear" w:pos="567"/>
        </w:tabs>
        <w:spacing w:after="120"/>
        <w:rPr>
          <w:rFonts w:ascii="Times New Roman" w:hAnsi="Times New Roman" w:cs="Times New Roman"/>
        </w:rPr>
      </w:pPr>
    </w:p>
    <w:sectPr w:rsidR="00A76121" w:rsidRPr="00E21DDD">
      <w:headerReference w:type="even" r:id="rId20"/>
      <w:footerReference w:type="default" r:id="rId21"/>
      <w:footnotePr>
        <w:numRestart w:val="eachSect"/>
      </w:footnotePr>
      <w:pgSz w:w="12240" w:h="15840"/>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E86BCA9" w14:textId="77777777" w:rsidR="001E10BB" w:rsidRDefault="001E10BB">
      <w:r>
        <w:separator/>
      </w:r>
    </w:p>
  </w:endnote>
  <w:endnote w:type="continuationSeparator" w:id="0">
    <w:p w14:paraId="42AB98D9" w14:textId="77777777" w:rsidR="001E10BB" w:rsidRDefault="001E10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CA5F60" w14:textId="64484D7B" w:rsidR="00855EF6" w:rsidRDefault="00855EF6">
    <w:pPr>
      <w:pStyle w:val="ad"/>
      <w:tabs>
        <w:tab w:val="center" w:pos="4820"/>
        <w:tab w:val="right" w:pos="9639"/>
      </w:tabs>
      <w:jc w:val="left"/>
    </w:pPr>
    <w:r>
      <w:tab/>
    </w:r>
    <w:r>
      <w:rPr>
        <w:rStyle w:val="af1"/>
      </w:rPr>
      <w:fldChar w:fldCharType="begin"/>
    </w:r>
    <w:r>
      <w:rPr>
        <w:rStyle w:val="af1"/>
      </w:rPr>
      <w:instrText xml:space="preserve"> PAGE </w:instrText>
    </w:r>
    <w:r>
      <w:rPr>
        <w:rStyle w:val="af1"/>
      </w:rPr>
      <w:fldChar w:fldCharType="separate"/>
    </w:r>
    <w:r w:rsidR="0018203B">
      <w:rPr>
        <w:rStyle w:val="af1"/>
        <w:noProof/>
      </w:rPr>
      <w:t>6</w:t>
    </w:r>
    <w:r>
      <w:rPr>
        <w:rStyle w:val="af1"/>
      </w:rPr>
      <w:fldChar w:fldCharType="end"/>
    </w:r>
    <w:r>
      <w:rPr>
        <w:rStyle w:val="af1"/>
      </w:rPr>
      <w:t>/</w:t>
    </w:r>
    <w:r>
      <w:rPr>
        <w:rStyle w:val="af1"/>
      </w:rPr>
      <w:fldChar w:fldCharType="begin"/>
    </w:r>
    <w:r>
      <w:rPr>
        <w:rStyle w:val="af1"/>
      </w:rPr>
      <w:instrText xml:space="preserve"> NUMPAGES </w:instrText>
    </w:r>
    <w:r>
      <w:rPr>
        <w:rStyle w:val="af1"/>
      </w:rPr>
      <w:fldChar w:fldCharType="separate"/>
    </w:r>
    <w:r w:rsidR="0018203B">
      <w:rPr>
        <w:rStyle w:val="af1"/>
        <w:noProof/>
      </w:rPr>
      <w:t>6</w:t>
    </w:r>
    <w:r>
      <w:rPr>
        <w:rStyle w:val="af1"/>
      </w:rPr>
      <w:fldChar w:fldCharType="end"/>
    </w:r>
    <w:r>
      <w:rPr>
        <w:rStyle w:val="af1"/>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DE47534" w14:textId="77777777" w:rsidR="001E10BB" w:rsidRDefault="001E10BB">
      <w:r>
        <w:separator/>
      </w:r>
    </w:p>
  </w:footnote>
  <w:footnote w:type="continuationSeparator" w:id="0">
    <w:p w14:paraId="5877BC89" w14:textId="77777777" w:rsidR="001E10BB" w:rsidRDefault="001E10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CA5F5E" w14:textId="77777777" w:rsidR="00855EF6" w:rsidRDefault="00855EF6">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D700C"/>
    <w:multiLevelType w:val="hybridMultilevel"/>
    <w:tmpl w:val="B1B8704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2552047"/>
    <w:multiLevelType w:val="multilevel"/>
    <w:tmpl w:val="02552047"/>
    <w:lvl w:ilvl="0">
      <w:start w:val="1"/>
      <w:numFmt w:val="decimal"/>
      <w:pStyle w:val="1"/>
      <w:lvlText w:val="%1"/>
      <w:lvlJc w:val="left"/>
      <w:pPr>
        <w:tabs>
          <w:tab w:val="left" w:pos="432"/>
        </w:tabs>
        <w:ind w:left="432" w:hanging="432"/>
      </w:pPr>
      <w:rPr>
        <w:rFonts w:hint="default"/>
      </w:rPr>
    </w:lvl>
    <w:lvl w:ilvl="1">
      <w:start w:val="1"/>
      <w:numFmt w:val="decimal"/>
      <w:pStyle w:val="2"/>
      <w:lvlText w:val="%1.%2"/>
      <w:lvlJc w:val="left"/>
      <w:pPr>
        <w:tabs>
          <w:tab w:val="left" w:pos="576"/>
        </w:tabs>
        <w:ind w:left="576" w:hanging="576"/>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pStyle w:val="4"/>
      <w:lvlText w:val="%1.%2.%3.%4"/>
      <w:lvlJc w:val="left"/>
      <w:pPr>
        <w:tabs>
          <w:tab w:val="left" w:pos="864"/>
        </w:tabs>
        <w:ind w:left="864" w:hanging="864"/>
      </w:pPr>
      <w:rPr>
        <w:rFonts w:hint="default"/>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2" w15:restartNumberingAfterBreak="0">
    <w:nsid w:val="04765782"/>
    <w:multiLevelType w:val="hybridMultilevel"/>
    <w:tmpl w:val="C7C0CA7E"/>
    <w:lvl w:ilvl="0" w:tplc="E03866F4">
      <w:start w:val="1"/>
      <w:numFmt w:val="bullet"/>
      <w:lvlText w:val="•"/>
      <w:lvlJc w:val="left"/>
      <w:pPr>
        <w:tabs>
          <w:tab w:val="num" w:pos="720"/>
        </w:tabs>
        <w:ind w:left="720" w:hanging="360"/>
      </w:pPr>
      <w:rPr>
        <w:rFonts w:ascii="Arial" w:hAnsi="Arial" w:hint="default"/>
      </w:rPr>
    </w:lvl>
    <w:lvl w:ilvl="1" w:tplc="18804BC0">
      <w:start w:val="1946"/>
      <w:numFmt w:val="bullet"/>
      <w:lvlText w:val="•"/>
      <w:lvlJc w:val="left"/>
      <w:pPr>
        <w:tabs>
          <w:tab w:val="num" w:pos="1440"/>
        </w:tabs>
        <w:ind w:left="1440" w:hanging="360"/>
      </w:pPr>
      <w:rPr>
        <w:rFonts w:ascii="Arial" w:hAnsi="Arial" w:hint="default"/>
      </w:rPr>
    </w:lvl>
    <w:lvl w:ilvl="2" w:tplc="872AE3C2">
      <w:start w:val="1946"/>
      <w:numFmt w:val="bullet"/>
      <w:lvlText w:val="•"/>
      <w:lvlJc w:val="left"/>
      <w:pPr>
        <w:tabs>
          <w:tab w:val="num" w:pos="2160"/>
        </w:tabs>
        <w:ind w:left="2160" w:hanging="360"/>
      </w:pPr>
      <w:rPr>
        <w:rFonts w:ascii="Arial" w:hAnsi="Arial" w:hint="default"/>
      </w:rPr>
    </w:lvl>
    <w:lvl w:ilvl="3" w:tplc="4F609C06" w:tentative="1">
      <w:start w:val="1"/>
      <w:numFmt w:val="bullet"/>
      <w:lvlText w:val="•"/>
      <w:lvlJc w:val="left"/>
      <w:pPr>
        <w:tabs>
          <w:tab w:val="num" w:pos="2880"/>
        </w:tabs>
        <w:ind w:left="2880" w:hanging="360"/>
      </w:pPr>
      <w:rPr>
        <w:rFonts w:ascii="Arial" w:hAnsi="Arial" w:hint="default"/>
      </w:rPr>
    </w:lvl>
    <w:lvl w:ilvl="4" w:tplc="F9922232" w:tentative="1">
      <w:start w:val="1"/>
      <w:numFmt w:val="bullet"/>
      <w:lvlText w:val="•"/>
      <w:lvlJc w:val="left"/>
      <w:pPr>
        <w:tabs>
          <w:tab w:val="num" w:pos="3600"/>
        </w:tabs>
        <w:ind w:left="3600" w:hanging="360"/>
      </w:pPr>
      <w:rPr>
        <w:rFonts w:ascii="Arial" w:hAnsi="Arial" w:hint="default"/>
      </w:rPr>
    </w:lvl>
    <w:lvl w:ilvl="5" w:tplc="390E60E6" w:tentative="1">
      <w:start w:val="1"/>
      <w:numFmt w:val="bullet"/>
      <w:lvlText w:val="•"/>
      <w:lvlJc w:val="left"/>
      <w:pPr>
        <w:tabs>
          <w:tab w:val="num" w:pos="4320"/>
        </w:tabs>
        <w:ind w:left="4320" w:hanging="360"/>
      </w:pPr>
      <w:rPr>
        <w:rFonts w:ascii="Arial" w:hAnsi="Arial" w:hint="default"/>
      </w:rPr>
    </w:lvl>
    <w:lvl w:ilvl="6" w:tplc="B414F844" w:tentative="1">
      <w:start w:val="1"/>
      <w:numFmt w:val="bullet"/>
      <w:lvlText w:val="•"/>
      <w:lvlJc w:val="left"/>
      <w:pPr>
        <w:tabs>
          <w:tab w:val="num" w:pos="5040"/>
        </w:tabs>
        <w:ind w:left="5040" w:hanging="360"/>
      </w:pPr>
      <w:rPr>
        <w:rFonts w:ascii="Arial" w:hAnsi="Arial" w:hint="default"/>
      </w:rPr>
    </w:lvl>
    <w:lvl w:ilvl="7" w:tplc="CE0C61CA" w:tentative="1">
      <w:start w:val="1"/>
      <w:numFmt w:val="bullet"/>
      <w:lvlText w:val="•"/>
      <w:lvlJc w:val="left"/>
      <w:pPr>
        <w:tabs>
          <w:tab w:val="num" w:pos="5760"/>
        </w:tabs>
        <w:ind w:left="5760" w:hanging="360"/>
      </w:pPr>
      <w:rPr>
        <w:rFonts w:ascii="Arial" w:hAnsi="Arial" w:hint="default"/>
      </w:rPr>
    </w:lvl>
    <w:lvl w:ilvl="8" w:tplc="DF1840F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66141E3"/>
    <w:multiLevelType w:val="hybridMultilevel"/>
    <w:tmpl w:val="DD3026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F767109"/>
    <w:multiLevelType w:val="hybridMultilevel"/>
    <w:tmpl w:val="7DB275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10B38FD"/>
    <w:multiLevelType w:val="multilevel"/>
    <w:tmpl w:val="310B38FD"/>
    <w:lvl w:ilvl="0">
      <w:start w:val="1"/>
      <w:numFmt w:val="bullet"/>
      <w:pStyle w:val="a"/>
      <w:lvlText w:val="-"/>
      <w:lvlJc w:val="left"/>
      <w:pPr>
        <w:tabs>
          <w:tab w:val="left" w:pos="510"/>
        </w:tabs>
        <w:ind w:left="510"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31CD34B6"/>
    <w:multiLevelType w:val="multilevel"/>
    <w:tmpl w:val="31CD34B6"/>
    <w:lvl w:ilvl="0">
      <w:start w:val="1"/>
      <w:numFmt w:val="bullet"/>
      <w:pStyle w:val="40"/>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3BCA721D"/>
    <w:multiLevelType w:val="multilevel"/>
    <w:tmpl w:val="3BCA721D"/>
    <w:lvl w:ilvl="0">
      <w:start w:val="1"/>
      <w:numFmt w:val="bullet"/>
      <w:pStyle w:val="50"/>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9" w15:restartNumberingAfterBreak="0">
    <w:nsid w:val="43303F73"/>
    <w:multiLevelType w:val="multilevel"/>
    <w:tmpl w:val="43303F73"/>
    <w:lvl w:ilvl="0">
      <w:start w:val="1"/>
      <w:numFmt w:val="bullet"/>
      <w:pStyle w:val="20"/>
      <w:lvlText w:val="-"/>
      <w:lvlJc w:val="left"/>
      <w:pPr>
        <w:tabs>
          <w:tab w:val="left" w:pos="794"/>
        </w:tabs>
        <w:ind w:left="794"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467E02B2"/>
    <w:multiLevelType w:val="hybridMultilevel"/>
    <w:tmpl w:val="7D161DA4"/>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1"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57F52A81"/>
    <w:multiLevelType w:val="multilevel"/>
    <w:tmpl w:val="57F52A81"/>
    <w:lvl w:ilvl="0">
      <w:start w:val="1"/>
      <w:numFmt w:val="bullet"/>
      <w:pStyle w:val="30"/>
      <w:lvlText w:val="-"/>
      <w:lvlJc w:val="left"/>
      <w:pPr>
        <w:tabs>
          <w:tab w:val="left" w:pos="1077"/>
        </w:tabs>
        <w:ind w:left="1077"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C7368ED"/>
    <w:multiLevelType w:val="hybridMultilevel"/>
    <w:tmpl w:val="2D9C3666"/>
    <w:lvl w:ilvl="0" w:tplc="04090019">
      <w:start w:val="1"/>
      <w:numFmt w:val="lowerLetter"/>
      <w:lvlText w:val="%1)"/>
      <w:lvlJc w:val="left"/>
      <w:pPr>
        <w:ind w:left="840" w:hanging="420"/>
      </w:pPr>
    </w:lvl>
    <w:lvl w:ilvl="1" w:tplc="0409001B">
      <w:start w:val="1"/>
      <w:numFmt w:val="lowerRoman"/>
      <w:lvlText w:val="%2."/>
      <w:lvlJc w:val="righ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5" w15:restartNumberingAfterBreak="0">
    <w:nsid w:val="72127EA4"/>
    <w:multiLevelType w:val="hybridMultilevel"/>
    <w:tmpl w:val="7D161DA4"/>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7C0B7C3D"/>
    <w:multiLevelType w:val="hybridMultilevel"/>
    <w:tmpl w:val="099A9320"/>
    <w:lvl w:ilvl="0" w:tplc="04090019">
      <w:start w:val="1"/>
      <w:numFmt w:val="lowerLetter"/>
      <w:lvlText w:val="%1)"/>
      <w:lvlJc w:val="left"/>
      <w:pPr>
        <w:ind w:left="840" w:hanging="420"/>
      </w:pPr>
    </w:lvl>
    <w:lvl w:ilvl="1" w:tplc="0409001B">
      <w:start w:val="1"/>
      <w:numFmt w:val="lowerRoman"/>
      <w:lvlText w:val="%2."/>
      <w:lvlJc w:val="righ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num w:numId="1">
    <w:abstractNumId w:val="1"/>
  </w:num>
  <w:num w:numId="2">
    <w:abstractNumId w:val="6"/>
  </w:num>
  <w:num w:numId="3">
    <w:abstractNumId w:val="13"/>
  </w:num>
  <w:num w:numId="4">
    <w:abstractNumId w:val="9"/>
  </w:num>
  <w:num w:numId="5">
    <w:abstractNumId w:val="5"/>
  </w:num>
  <w:num w:numId="6">
    <w:abstractNumId w:val="8"/>
  </w:num>
  <w:num w:numId="7">
    <w:abstractNumId w:val="11"/>
  </w:num>
  <w:num w:numId="8">
    <w:abstractNumId w:val="7"/>
  </w:num>
  <w:num w:numId="9">
    <w:abstractNumId w:val="12"/>
  </w:num>
  <w:num w:numId="10">
    <w:abstractNumId w:val="3"/>
  </w:num>
  <w:num w:numId="11">
    <w:abstractNumId w:val="4"/>
  </w:num>
  <w:num w:numId="12">
    <w:abstractNumId w:val="0"/>
  </w:num>
  <w:num w:numId="13">
    <w:abstractNumId w:val="14"/>
  </w:num>
  <w:num w:numId="14">
    <w:abstractNumId w:val="16"/>
  </w:num>
  <w:num w:numId="15">
    <w:abstractNumId w:val="15"/>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num>
  <w:num w:numId="18">
    <w:abstractNumId w:val="10"/>
  </w:num>
  <w:num w:numId="1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bordersDoNotSurroundHeader/>
  <w:bordersDoNotSurroundFooter/>
  <w:linkStyles/>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15361" fillcolor="white">
      <v:fill color="white"/>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6E1"/>
    <w:rsid w:val="00002A37"/>
    <w:rsid w:val="00003F5E"/>
    <w:rsid w:val="00006446"/>
    <w:rsid w:val="00006896"/>
    <w:rsid w:val="00006B5A"/>
    <w:rsid w:val="00007CDC"/>
    <w:rsid w:val="0001010F"/>
    <w:rsid w:val="00011B28"/>
    <w:rsid w:val="00014D9A"/>
    <w:rsid w:val="00015D15"/>
    <w:rsid w:val="0002564D"/>
    <w:rsid w:val="00025ECA"/>
    <w:rsid w:val="000325B8"/>
    <w:rsid w:val="00033C9C"/>
    <w:rsid w:val="00034C15"/>
    <w:rsid w:val="00036BA1"/>
    <w:rsid w:val="00040063"/>
    <w:rsid w:val="00042009"/>
    <w:rsid w:val="000422E2"/>
    <w:rsid w:val="00042F22"/>
    <w:rsid w:val="000444EF"/>
    <w:rsid w:val="00052A07"/>
    <w:rsid w:val="000534E3"/>
    <w:rsid w:val="0005606A"/>
    <w:rsid w:val="00057117"/>
    <w:rsid w:val="000616E7"/>
    <w:rsid w:val="0006487E"/>
    <w:rsid w:val="00065E1A"/>
    <w:rsid w:val="00077E5F"/>
    <w:rsid w:val="0008036A"/>
    <w:rsid w:val="00081AE6"/>
    <w:rsid w:val="00084898"/>
    <w:rsid w:val="000855EB"/>
    <w:rsid w:val="00085B52"/>
    <w:rsid w:val="000866F2"/>
    <w:rsid w:val="0009009F"/>
    <w:rsid w:val="0009020A"/>
    <w:rsid w:val="00091557"/>
    <w:rsid w:val="000924C1"/>
    <w:rsid w:val="000924F0"/>
    <w:rsid w:val="00093474"/>
    <w:rsid w:val="0009510F"/>
    <w:rsid w:val="000A1B7B"/>
    <w:rsid w:val="000A56F2"/>
    <w:rsid w:val="000B2719"/>
    <w:rsid w:val="000B3A8F"/>
    <w:rsid w:val="000B4AB9"/>
    <w:rsid w:val="000B58C3"/>
    <w:rsid w:val="000B61E9"/>
    <w:rsid w:val="000C1076"/>
    <w:rsid w:val="000C165A"/>
    <w:rsid w:val="000C2E19"/>
    <w:rsid w:val="000C5EAA"/>
    <w:rsid w:val="000D0D07"/>
    <w:rsid w:val="000D4797"/>
    <w:rsid w:val="000D7E2B"/>
    <w:rsid w:val="000E0527"/>
    <w:rsid w:val="000E1E92"/>
    <w:rsid w:val="000E3379"/>
    <w:rsid w:val="000E7B8A"/>
    <w:rsid w:val="000F06D6"/>
    <w:rsid w:val="000F0EB1"/>
    <w:rsid w:val="000F1106"/>
    <w:rsid w:val="000F190C"/>
    <w:rsid w:val="000F3BE9"/>
    <w:rsid w:val="000F3F6C"/>
    <w:rsid w:val="000F6ACA"/>
    <w:rsid w:val="000F6DF3"/>
    <w:rsid w:val="001005FF"/>
    <w:rsid w:val="001062FB"/>
    <w:rsid w:val="001063E6"/>
    <w:rsid w:val="00113A60"/>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373E"/>
    <w:rsid w:val="001551B5"/>
    <w:rsid w:val="00165174"/>
    <w:rsid w:val="001659C1"/>
    <w:rsid w:val="00172A27"/>
    <w:rsid w:val="00173A8E"/>
    <w:rsid w:val="0018143F"/>
    <w:rsid w:val="0018203B"/>
    <w:rsid w:val="00190AC1"/>
    <w:rsid w:val="001926E5"/>
    <w:rsid w:val="0019341A"/>
    <w:rsid w:val="00197DF9"/>
    <w:rsid w:val="001A1987"/>
    <w:rsid w:val="001A2564"/>
    <w:rsid w:val="001A6173"/>
    <w:rsid w:val="001A6CBA"/>
    <w:rsid w:val="001B0D97"/>
    <w:rsid w:val="001B5A5D"/>
    <w:rsid w:val="001C1CE5"/>
    <w:rsid w:val="001C3D2A"/>
    <w:rsid w:val="001D51BA"/>
    <w:rsid w:val="001D6342"/>
    <w:rsid w:val="001D6D53"/>
    <w:rsid w:val="001E10BB"/>
    <w:rsid w:val="001E1F31"/>
    <w:rsid w:val="001E2560"/>
    <w:rsid w:val="001E58E2"/>
    <w:rsid w:val="001E7AED"/>
    <w:rsid w:val="001F2F5C"/>
    <w:rsid w:val="001F3916"/>
    <w:rsid w:val="001F54C5"/>
    <w:rsid w:val="001F662C"/>
    <w:rsid w:val="001F7074"/>
    <w:rsid w:val="00200490"/>
    <w:rsid w:val="002018D1"/>
    <w:rsid w:val="00201F3A"/>
    <w:rsid w:val="00203F96"/>
    <w:rsid w:val="002069B2"/>
    <w:rsid w:val="00207FA3"/>
    <w:rsid w:val="00214DA8"/>
    <w:rsid w:val="00215423"/>
    <w:rsid w:val="002158FA"/>
    <w:rsid w:val="00220600"/>
    <w:rsid w:val="00220DD8"/>
    <w:rsid w:val="002224DB"/>
    <w:rsid w:val="00223FCB"/>
    <w:rsid w:val="002252C3"/>
    <w:rsid w:val="00225C54"/>
    <w:rsid w:val="00230765"/>
    <w:rsid w:val="002319E4"/>
    <w:rsid w:val="00235632"/>
    <w:rsid w:val="00235872"/>
    <w:rsid w:val="002364A8"/>
    <w:rsid w:val="00241559"/>
    <w:rsid w:val="002435B3"/>
    <w:rsid w:val="0024402E"/>
    <w:rsid w:val="002451ED"/>
    <w:rsid w:val="002458EB"/>
    <w:rsid w:val="00247DC7"/>
    <w:rsid w:val="002500C8"/>
    <w:rsid w:val="00257543"/>
    <w:rsid w:val="002617E7"/>
    <w:rsid w:val="00263BBF"/>
    <w:rsid w:val="00264228"/>
    <w:rsid w:val="00264334"/>
    <w:rsid w:val="0026473E"/>
    <w:rsid w:val="00266214"/>
    <w:rsid w:val="002674DF"/>
    <w:rsid w:val="00267C83"/>
    <w:rsid w:val="00270D88"/>
    <w:rsid w:val="0027144F"/>
    <w:rsid w:val="00271813"/>
    <w:rsid w:val="00271F3A"/>
    <w:rsid w:val="00273278"/>
    <w:rsid w:val="002737F4"/>
    <w:rsid w:val="002805F5"/>
    <w:rsid w:val="00280751"/>
    <w:rsid w:val="0028280A"/>
    <w:rsid w:val="00285296"/>
    <w:rsid w:val="00286ACD"/>
    <w:rsid w:val="00287447"/>
    <w:rsid w:val="00287838"/>
    <w:rsid w:val="002907B5"/>
    <w:rsid w:val="00292EB7"/>
    <w:rsid w:val="00294CBA"/>
    <w:rsid w:val="00296227"/>
    <w:rsid w:val="00296F44"/>
    <w:rsid w:val="0029777D"/>
    <w:rsid w:val="002A055E"/>
    <w:rsid w:val="002A1D4E"/>
    <w:rsid w:val="002A2869"/>
    <w:rsid w:val="002B24D6"/>
    <w:rsid w:val="002C41E6"/>
    <w:rsid w:val="002D071A"/>
    <w:rsid w:val="002D34B2"/>
    <w:rsid w:val="002D7637"/>
    <w:rsid w:val="002E049A"/>
    <w:rsid w:val="002E17F2"/>
    <w:rsid w:val="002E683D"/>
    <w:rsid w:val="002E7CAE"/>
    <w:rsid w:val="002F2771"/>
    <w:rsid w:val="002F37A9"/>
    <w:rsid w:val="002F6288"/>
    <w:rsid w:val="00301CE6"/>
    <w:rsid w:val="0030256B"/>
    <w:rsid w:val="0030501F"/>
    <w:rsid w:val="00305892"/>
    <w:rsid w:val="00307BA1"/>
    <w:rsid w:val="00311702"/>
    <w:rsid w:val="00311E82"/>
    <w:rsid w:val="00313FD6"/>
    <w:rsid w:val="003143BD"/>
    <w:rsid w:val="003203ED"/>
    <w:rsid w:val="003219AC"/>
    <w:rsid w:val="00322C9F"/>
    <w:rsid w:val="00323220"/>
    <w:rsid w:val="00324D23"/>
    <w:rsid w:val="0032762B"/>
    <w:rsid w:val="00327997"/>
    <w:rsid w:val="00330F2A"/>
    <w:rsid w:val="00331751"/>
    <w:rsid w:val="00331B7B"/>
    <w:rsid w:val="0033234E"/>
    <w:rsid w:val="00334579"/>
    <w:rsid w:val="00335858"/>
    <w:rsid w:val="00336BDA"/>
    <w:rsid w:val="00342BD7"/>
    <w:rsid w:val="00344DBC"/>
    <w:rsid w:val="00346DB5"/>
    <w:rsid w:val="003477B1"/>
    <w:rsid w:val="00357380"/>
    <w:rsid w:val="003602D9"/>
    <w:rsid w:val="003604CE"/>
    <w:rsid w:val="00370080"/>
    <w:rsid w:val="00370E47"/>
    <w:rsid w:val="003742AC"/>
    <w:rsid w:val="00377CE1"/>
    <w:rsid w:val="00385AEF"/>
    <w:rsid w:val="00385BF0"/>
    <w:rsid w:val="003939FF"/>
    <w:rsid w:val="003A0E41"/>
    <w:rsid w:val="003A175E"/>
    <w:rsid w:val="003A2223"/>
    <w:rsid w:val="003A2A0F"/>
    <w:rsid w:val="003A45A1"/>
    <w:rsid w:val="003A5386"/>
    <w:rsid w:val="003A5B0A"/>
    <w:rsid w:val="003A6BAC"/>
    <w:rsid w:val="003A7EF3"/>
    <w:rsid w:val="003B1090"/>
    <w:rsid w:val="003B159C"/>
    <w:rsid w:val="003B369F"/>
    <w:rsid w:val="003B36A3"/>
    <w:rsid w:val="003B7FE5"/>
    <w:rsid w:val="003C11C8"/>
    <w:rsid w:val="003C2702"/>
    <w:rsid w:val="003C7806"/>
    <w:rsid w:val="003D109F"/>
    <w:rsid w:val="003D2478"/>
    <w:rsid w:val="003D3C45"/>
    <w:rsid w:val="003D5B1F"/>
    <w:rsid w:val="003E05D7"/>
    <w:rsid w:val="003E15FA"/>
    <w:rsid w:val="003E55E4"/>
    <w:rsid w:val="003E74E3"/>
    <w:rsid w:val="003F05C7"/>
    <w:rsid w:val="003F1303"/>
    <w:rsid w:val="003F2CD4"/>
    <w:rsid w:val="003F3A74"/>
    <w:rsid w:val="003F4D3A"/>
    <w:rsid w:val="003F6BBE"/>
    <w:rsid w:val="004000E8"/>
    <w:rsid w:val="00402E2B"/>
    <w:rsid w:val="004033B5"/>
    <w:rsid w:val="004050EA"/>
    <w:rsid w:val="0040512B"/>
    <w:rsid w:val="00405CA5"/>
    <w:rsid w:val="00406AC3"/>
    <w:rsid w:val="00407CD3"/>
    <w:rsid w:val="00410134"/>
    <w:rsid w:val="00410B72"/>
    <w:rsid w:val="00410F18"/>
    <w:rsid w:val="004118EA"/>
    <w:rsid w:val="0041263E"/>
    <w:rsid w:val="00413AAC"/>
    <w:rsid w:val="00413E92"/>
    <w:rsid w:val="00421105"/>
    <w:rsid w:val="00421C4F"/>
    <w:rsid w:val="004242F4"/>
    <w:rsid w:val="00425B7C"/>
    <w:rsid w:val="00427248"/>
    <w:rsid w:val="00434012"/>
    <w:rsid w:val="00437447"/>
    <w:rsid w:val="00441782"/>
    <w:rsid w:val="00441A92"/>
    <w:rsid w:val="00444F56"/>
    <w:rsid w:val="00446488"/>
    <w:rsid w:val="004467A9"/>
    <w:rsid w:val="004517AA"/>
    <w:rsid w:val="00452CAC"/>
    <w:rsid w:val="00455581"/>
    <w:rsid w:val="0045592B"/>
    <w:rsid w:val="00457565"/>
    <w:rsid w:val="00457A02"/>
    <w:rsid w:val="00457B71"/>
    <w:rsid w:val="00463921"/>
    <w:rsid w:val="0046506C"/>
    <w:rsid w:val="004669E2"/>
    <w:rsid w:val="00470C31"/>
    <w:rsid w:val="00470CC9"/>
    <w:rsid w:val="004717B5"/>
    <w:rsid w:val="00473153"/>
    <w:rsid w:val="004734D0"/>
    <w:rsid w:val="0047556B"/>
    <w:rsid w:val="00477768"/>
    <w:rsid w:val="00484117"/>
    <w:rsid w:val="004848D8"/>
    <w:rsid w:val="00491DD5"/>
    <w:rsid w:val="00492BC5"/>
    <w:rsid w:val="00495753"/>
    <w:rsid w:val="004964F1"/>
    <w:rsid w:val="004976B5"/>
    <w:rsid w:val="004A16BC"/>
    <w:rsid w:val="004A2B94"/>
    <w:rsid w:val="004B7C0C"/>
    <w:rsid w:val="004C3898"/>
    <w:rsid w:val="004D1BB1"/>
    <w:rsid w:val="004D25DB"/>
    <w:rsid w:val="004D36B1"/>
    <w:rsid w:val="004D7EBD"/>
    <w:rsid w:val="004E2680"/>
    <w:rsid w:val="004E28F9"/>
    <w:rsid w:val="004E462E"/>
    <w:rsid w:val="004E56DC"/>
    <w:rsid w:val="004E76F4"/>
    <w:rsid w:val="004F0B4E"/>
    <w:rsid w:val="004F0B6C"/>
    <w:rsid w:val="004F2078"/>
    <w:rsid w:val="004F4DA3"/>
    <w:rsid w:val="004F5256"/>
    <w:rsid w:val="00502562"/>
    <w:rsid w:val="00506557"/>
    <w:rsid w:val="0050677A"/>
    <w:rsid w:val="005108D8"/>
    <w:rsid w:val="005116F9"/>
    <w:rsid w:val="005124B6"/>
    <w:rsid w:val="00513BE8"/>
    <w:rsid w:val="005153A7"/>
    <w:rsid w:val="005219CF"/>
    <w:rsid w:val="00534B59"/>
    <w:rsid w:val="00536759"/>
    <w:rsid w:val="00537C62"/>
    <w:rsid w:val="00546970"/>
    <w:rsid w:val="00554E19"/>
    <w:rsid w:val="00556BC4"/>
    <w:rsid w:val="0056121F"/>
    <w:rsid w:val="00572505"/>
    <w:rsid w:val="00572E5C"/>
    <w:rsid w:val="00575DA6"/>
    <w:rsid w:val="00582809"/>
    <w:rsid w:val="00584557"/>
    <w:rsid w:val="0058798C"/>
    <w:rsid w:val="005900FA"/>
    <w:rsid w:val="005935A4"/>
    <w:rsid w:val="005948C2"/>
    <w:rsid w:val="00595DCA"/>
    <w:rsid w:val="0059779B"/>
    <w:rsid w:val="005A209A"/>
    <w:rsid w:val="005A6369"/>
    <w:rsid w:val="005A662D"/>
    <w:rsid w:val="005A689D"/>
    <w:rsid w:val="005B35D7"/>
    <w:rsid w:val="005B392A"/>
    <w:rsid w:val="005B3AA3"/>
    <w:rsid w:val="005B6F83"/>
    <w:rsid w:val="005C3BD0"/>
    <w:rsid w:val="005C74FB"/>
    <w:rsid w:val="005D1602"/>
    <w:rsid w:val="005E385F"/>
    <w:rsid w:val="005E5B81"/>
    <w:rsid w:val="005F2CB1"/>
    <w:rsid w:val="005F3025"/>
    <w:rsid w:val="005F618C"/>
    <w:rsid w:val="005F70BD"/>
    <w:rsid w:val="0060283C"/>
    <w:rsid w:val="0060480C"/>
    <w:rsid w:val="00604F14"/>
    <w:rsid w:val="00606CBF"/>
    <w:rsid w:val="00611B83"/>
    <w:rsid w:val="00613257"/>
    <w:rsid w:val="00620A71"/>
    <w:rsid w:val="00620D80"/>
    <w:rsid w:val="006234A6"/>
    <w:rsid w:val="00623D53"/>
    <w:rsid w:val="00630001"/>
    <w:rsid w:val="006311B3"/>
    <w:rsid w:val="0063284C"/>
    <w:rsid w:val="006337B7"/>
    <w:rsid w:val="00636398"/>
    <w:rsid w:val="006368D3"/>
    <w:rsid w:val="006377EC"/>
    <w:rsid w:val="0064151F"/>
    <w:rsid w:val="00641533"/>
    <w:rsid w:val="0064208D"/>
    <w:rsid w:val="00643475"/>
    <w:rsid w:val="0064396A"/>
    <w:rsid w:val="00645EB8"/>
    <w:rsid w:val="0064624E"/>
    <w:rsid w:val="00650AB9"/>
    <w:rsid w:val="00655733"/>
    <w:rsid w:val="00655ACD"/>
    <w:rsid w:val="00656A92"/>
    <w:rsid w:val="00656DDE"/>
    <w:rsid w:val="0066011D"/>
    <w:rsid w:val="006607C0"/>
    <w:rsid w:val="006613A6"/>
    <w:rsid w:val="006627A2"/>
    <w:rsid w:val="00662934"/>
    <w:rsid w:val="006634E6"/>
    <w:rsid w:val="006655EE"/>
    <w:rsid w:val="00667EE7"/>
    <w:rsid w:val="00670922"/>
    <w:rsid w:val="00670BE1"/>
    <w:rsid w:val="00671C98"/>
    <w:rsid w:val="0067218F"/>
    <w:rsid w:val="006741F2"/>
    <w:rsid w:val="00674CC3"/>
    <w:rsid w:val="00675C72"/>
    <w:rsid w:val="006771F9"/>
    <w:rsid w:val="006776D7"/>
    <w:rsid w:val="00680D63"/>
    <w:rsid w:val="00681003"/>
    <w:rsid w:val="006817C9"/>
    <w:rsid w:val="00683ECE"/>
    <w:rsid w:val="00695FC2"/>
    <w:rsid w:val="00696949"/>
    <w:rsid w:val="00697052"/>
    <w:rsid w:val="006975C3"/>
    <w:rsid w:val="006A46FB"/>
    <w:rsid w:val="006A5E28"/>
    <w:rsid w:val="006A6585"/>
    <w:rsid w:val="006A697B"/>
    <w:rsid w:val="006A7AFF"/>
    <w:rsid w:val="006B1816"/>
    <w:rsid w:val="006B2099"/>
    <w:rsid w:val="006B377A"/>
    <w:rsid w:val="006B50CF"/>
    <w:rsid w:val="006C03B8"/>
    <w:rsid w:val="006C4429"/>
    <w:rsid w:val="006C5EC9"/>
    <w:rsid w:val="006C6059"/>
    <w:rsid w:val="006C7522"/>
    <w:rsid w:val="006D2D01"/>
    <w:rsid w:val="006D6F08"/>
    <w:rsid w:val="006E062C"/>
    <w:rsid w:val="006E1514"/>
    <w:rsid w:val="006E28B7"/>
    <w:rsid w:val="006E3310"/>
    <w:rsid w:val="006E44D4"/>
    <w:rsid w:val="006E4E39"/>
    <w:rsid w:val="006E565E"/>
    <w:rsid w:val="006E673D"/>
    <w:rsid w:val="006E7D3B"/>
    <w:rsid w:val="006F1B70"/>
    <w:rsid w:val="006F341D"/>
    <w:rsid w:val="006F3CDE"/>
    <w:rsid w:val="006F58D4"/>
    <w:rsid w:val="0070346E"/>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55F2"/>
    <w:rsid w:val="00776971"/>
    <w:rsid w:val="00777D37"/>
    <w:rsid w:val="0078177E"/>
    <w:rsid w:val="0078304C"/>
    <w:rsid w:val="00783673"/>
    <w:rsid w:val="00785490"/>
    <w:rsid w:val="00790B99"/>
    <w:rsid w:val="007925EA"/>
    <w:rsid w:val="00793CD8"/>
    <w:rsid w:val="00795C92"/>
    <w:rsid w:val="00796231"/>
    <w:rsid w:val="007972E3"/>
    <w:rsid w:val="007A1376"/>
    <w:rsid w:val="007A1CB3"/>
    <w:rsid w:val="007A1EEE"/>
    <w:rsid w:val="007A306F"/>
    <w:rsid w:val="007A438B"/>
    <w:rsid w:val="007A43A6"/>
    <w:rsid w:val="007A58A6"/>
    <w:rsid w:val="007B3D2D"/>
    <w:rsid w:val="007B48E2"/>
    <w:rsid w:val="007B50AE"/>
    <w:rsid w:val="007B51DF"/>
    <w:rsid w:val="007B654E"/>
    <w:rsid w:val="007B7374"/>
    <w:rsid w:val="007C05DD"/>
    <w:rsid w:val="007C3D18"/>
    <w:rsid w:val="007C3E55"/>
    <w:rsid w:val="007C60BF"/>
    <w:rsid w:val="007C6A07"/>
    <w:rsid w:val="007C75A1"/>
    <w:rsid w:val="007C77A5"/>
    <w:rsid w:val="007D04E5"/>
    <w:rsid w:val="007D5901"/>
    <w:rsid w:val="007D7526"/>
    <w:rsid w:val="007E4610"/>
    <w:rsid w:val="007E4715"/>
    <w:rsid w:val="007E505B"/>
    <w:rsid w:val="007E7091"/>
    <w:rsid w:val="007F0EFE"/>
    <w:rsid w:val="007F2681"/>
    <w:rsid w:val="007F75D5"/>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2B66"/>
    <w:rsid w:val="00855EF6"/>
    <w:rsid w:val="00856911"/>
    <w:rsid w:val="00866113"/>
    <w:rsid w:val="008677FD"/>
    <w:rsid w:val="008704BC"/>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3907"/>
    <w:rsid w:val="008B51A0"/>
    <w:rsid w:val="008B592A"/>
    <w:rsid w:val="008B5D3B"/>
    <w:rsid w:val="008B69BF"/>
    <w:rsid w:val="008B7B5C"/>
    <w:rsid w:val="008C0C99"/>
    <w:rsid w:val="008C2017"/>
    <w:rsid w:val="008C4630"/>
    <w:rsid w:val="008C4958"/>
    <w:rsid w:val="008C4BAA"/>
    <w:rsid w:val="008C6AE8"/>
    <w:rsid w:val="008C7573"/>
    <w:rsid w:val="008D1FC9"/>
    <w:rsid w:val="008D34F1"/>
    <w:rsid w:val="008D39D8"/>
    <w:rsid w:val="008D6D1A"/>
    <w:rsid w:val="008E065E"/>
    <w:rsid w:val="008E0927"/>
    <w:rsid w:val="008E0C05"/>
    <w:rsid w:val="008E1909"/>
    <w:rsid w:val="008F1EAB"/>
    <w:rsid w:val="008F33DC"/>
    <w:rsid w:val="008F477F"/>
    <w:rsid w:val="008F6135"/>
    <w:rsid w:val="00902350"/>
    <w:rsid w:val="00902549"/>
    <w:rsid w:val="0090336B"/>
    <w:rsid w:val="009053AA"/>
    <w:rsid w:val="00906939"/>
    <w:rsid w:val="00910B7D"/>
    <w:rsid w:val="00911DFB"/>
    <w:rsid w:val="009139D9"/>
    <w:rsid w:val="00914AD8"/>
    <w:rsid w:val="00916079"/>
    <w:rsid w:val="00917CE9"/>
    <w:rsid w:val="00920BF2"/>
    <w:rsid w:val="00922010"/>
    <w:rsid w:val="0093007D"/>
    <w:rsid w:val="009308DE"/>
    <w:rsid w:val="00931BD9"/>
    <w:rsid w:val="00935739"/>
    <w:rsid w:val="009368F3"/>
    <w:rsid w:val="00941636"/>
    <w:rsid w:val="00943742"/>
    <w:rsid w:val="00945C05"/>
    <w:rsid w:val="0094671F"/>
    <w:rsid w:val="00946945"/>
    <w:rsid w:val="00947713"/>
    <w:rsid w:val="00950DE7"/>
    <w:rsid w:val="00952A24"/>
    <w:rsid w:val="00953920"/>
    <w:rsid w:val="00953D47"/>
    <w:rsid w:val="0095681E"/>
    <w:rsid w:val="009572D4"/>
    <w:rsid w:val="00961921"/>
    <w:rsid w:val="0096430A"/>
    <w:rsid w:val="0096554B"/>
    <w:rsid w:val="0096584A"/>
    <w:rsid w:val="00965EE1"/>
    <w:rsid w:val="00971F08"/>
    <w:rsid w:val="00975414"/>
    <w:rsid w:val="0097603D"/>
    <w:rsid w:val="00976949"/>
    <w:rsid w:val="00980477"/>
    <w:rsid w:val="0098337D"/>
    <w:rsid w:val="00985253"/>
    <w:rsid w:val="009853B3"/>
    <w:rsid w:val="00990630"/>
    <w:rsid w:val="00991761"/>
    <w:rsid w:val="00993068"/>
    <w:rsid w:val="009943FD"/>
    <w:rsid w:val="00994DCA"/>
    <w:rsid w:val="009960EC"/>
    <w:rsid w:val="009970DD"/>
    <w:rsid w:val="009A0FBA"/>
    <w:rsid w:val="009A1601"/>
    <w:rsid w:val="009A462D"/>
    <w:rsid w:val="009A5CBA"/>
    <w:rsid w:val="009B1F30"/>
    <w:rsid w:val="009B3AC2"/>
    <w:rsid w:val="009B4DF4"/>
    <w:rsid w:val="009B564E"/>
    <w:rsid w:val="009B722D"/>
    <w:rsid w:val="009B7E87"/>
    <w:rsid w:val="009C0DE4"/>
    <w:rsid w:val="009C403E"/>
    <w:rsid w:val="009C6832"/>
    <w:rsid w:val="009D2729"/>
    <w:rsid w:val="009D4FF0"/>
    <w:rsid w:val="009D54F0"/>
    <w:rsid w:val="009D703C"/>
    <w:rsid w:val="009D718F"/>
    <w:rsid w:val="009E068F"/>
    <w:rsid w:val="009E14E0"/>
    <w:rsid w:val="009E35DB"/>
    <w:rsid w:val="009E47A3"/>
    <w:rsid w:val="009F08F3"/>
    <w:rsid w:val="009F3059"/>
    <w:rsid w:val="009F344F"/>
    <w:rsid w:val="00A031D8"/>
    <w:rsid w:val="00A048A8"/>
    <w:rsid w:val="00A04F49"/>
    <w:rsid w:val="00A13E54"/>
    <w:rsid w:val="00A15745"/>
    <w:rsid w:val="00A159D6"/>
    <w:rsid w:val="00A16429"/>
    <w:rsid w:val="00A17F63"/>
    <w:rsid w:val="00A2193B"/>
    <w:rsid w:val="00A2351A"/>
    <w:rsid w:val="00A264A9"/>
    <w:rsid w:val="00A27785"/>
    <w:rsid w:val="00A30187"/>
    <w:rsid w:val="00A3448A"/>
    <w:rsid w:val="00A36297"/>
    <w:rsid w:val="00A41E2B"/>
    <w:rsid w:val="00A424EA"/>
    <w:rsid w:val="00A446B9"/>
    <w:rsid w:val="00A45B74"/>
    <w:rsid w:val="00A51217"/>
    <w:rsid w:val="00A52E1D"/>
    <w:rsid w:val="00A54E92"/>
    <w:rsid w:val="00A61499"/>
    <w:rsid w:val="00A62A77"/>
    <w:rsid w:val="00A63483"/>
    <w:rsid w:val="00A64527"/>
    <w:rsid w:val="00A657D7"/>
    <w:rsid w:val="00A660AC"/>
    <w:rsid w:val="00A67E6C"/>
    <w:rsid w:val="00A71B99"/>
    <w:rsid w:val="00A739D0"/>
    <w:rsid w:val="00A76121"/>
    <w:rsid w:val="00A761D4"/>
    <w:rsid w:val="00A76BEC"/>
    <w:rsid w:val="00A77EC4"/>
    <w:rsid w:val="00A833F7"/>
    <w:rsid w:val="00A85EF6"/>
    <w:rsid w:val="00A913A7"/>
    <w:rsid w:val="00A92879"/>
    <w:rsid w:val="00A9442A"/>
    <w:rsid w:val="00AA016F"/>
    <w:rsid w:val="00AA1ED6"/>
    <w:rsid w:val="00AA51D6"/>
    <w:rsid w:val="00AB0BC8"/>
    <w:rsid w:val="00AB11CA"/>
    <w:rsid w:val="00AB14D9"/>
    <w:rsid w:val="00AB4AB8"/>
    <w:rsid w:val="00AB5BA0"/>
    <w:rsid w:val="00AB655E"/>
    <w:rsid w:val="00AC007F"/>
    <w:rsid w:val="00AC18AE"/>
    <w:rsid w:val="00AC2ECD"/>
    <w:rsid w:val="00AC3119"/>
    <w:rsid w:val="00AC49FB"/>
    <w:rsid w:val="00AC5A10"/>
    <w:rsid w:val="00AD0AA3"/>
    <w:rsid w:val="00AD3F94"/>
    <w:rsid w:val="00AD4A5A"/>
    <w:rsid w:val="00AD68F8"/>
    <w:rsid w:val="00AE1575"/>
    <w:rsid w:val="00AE27AC"/>
    <w:rsid w:val="00AE2FEB"/>
    <w:rsid w:val="00AE40E0"/>
    <w:rsid w:val="00AE4DBA"/>
    <w:rsid w:val="00AE4F07"/>
    <w:rsid w:val="00AF1336"/>
    <w:rsid w:val="00AF1C5D"/>
    <w:rsid w:val="00AF42D7"/>
    <w:rsid w:val="00AF54EA"/>
    <w:rsid w:val="00B006FE"/>
    <w:rsid w:val="00B007CB"/>
    <w:rsid w:val="00B02AA9"/>
    <w:rsid w:val="00B02FA3"/>
    <w:rsid w:val="00B03374"/>
    <w:rsid w:val="00B05084"/>
    <w:rsid w:val="00B157F9"/>
    <w:rsid w:val="00B16171"/>
    <w:rsid w:val="00B20256"/>
    <w:rsid w:val="00B20D09"/>
    <w:rsid w:val="00B21253"/>
    <w:rsid w:val="00B2763F"/>
    <w:rsid w:val="00B27AAC"/>
    <w:rsid w:val="00B30929"/>
    <w:rsid w:val="00B316F0"/>
    <w:rsid w:val="00B362E7"/>
    <w:rsid w:val="00B372AA"/>
    <w:rsid w:val="00B40445"/>
    <w:rsid w:val="00B41888"/>
    <w:rsid w:val="00B45A52"/>
    <w:rsid w:val="00B46175"/>
    <w:rsid w:val="00B64DC9"/>
    <w:rsid w:val="00B664C7"/>
    <w:rsid w:val="00B739F6"/>
    <w:rsid w:val="00B75C3A"/>
    <w:rsid w:val="00B81A6C"/>
    <w:rsid w:val="00B85DE5"/>
    <w:rsid w:val="00B90F73"/>
    <w:rsid w:val="00B93B59"/>
    <w:rsid w:val="00B9406A"/>
    <w:rsid w:val="00B9532A"/>
    <w:rsid w:val="00BA2280"/>
    <w:rsid w:val="00BA2A08"/>
    <w:rsid w:val="00BA56D2"/>
    <w:rsid w:val="00BA76E0"/>
    <w:rsid w:val="00BB0E9B"/>
    <w:rsid w:val="00BB2A25"/>
    <w:rsid w:val="00BB4584"/>
    <w:rsid w:val="00BB51E9"/>
    <w:rsid w:val="00BB637A"/>
    <w:rsid w:val="00BC0FDC"/>
    <w:rsid w:val="00BC3053"/>
    <w:rsid w:val="00BC4D2E"/>
    <w:rsid w:val="00BD48AC"/>
    <w:rsid w:val="00BD5F1A"/>
    <w:rsid w:val="00BE1187"/>
    <w:rsid w:val="00BE1234"/>
    <w:rsid w:val="00BE2FA6"/>
    <w:rsid w:val="00BE333F"/>
    <w:rsid w:val="00BE7406"/>
    <w:rsid w:val="00BE7603"/>
    <w:rsid w:val="00BF1A1F"/>
    <w:rsid w:val="00BF3279"/>
    <w:rsid w:val="00BF5ABA"/>
    <w:rsid w:val="00BF74C7"/>
    <w:rsid w:val="00BF7642"/>
    <w:rsid w:val="00C015F1"/>
    <w:rsid w:val="00C01F33"/>
    <w:rsid w:val="00C02A4C"/>
    <w:rsid w:val="00C02CC6"/>
    <w:rsid w:val="00C040F7"/>
    <w:rsid w:val="00C044AB"/>
    <w:rsid w:val="00C05706"/>
    <w:rsid w:val="00C07377"/>
    <w:rsid w:val="00C10478"/>
    <w:rsid w:val="00C1196B"/>
    <w:rsid w:val="00C12107"/>
    <w:rsid w:val="00C13657"/>
    <w:rsid w:val="00C14D4B"/>
    <w:rsid w:val="00C154BB"/>
    <w:rsid w:val="00C279B5"/>
    <w:rsid w:val="00C27C45"/>
    <w:rsid w:val="00C3719D"/>
    <w:rsid w:val="00C400AE"/>
    <w:rsid w:val="00C43CBE"/>
    <w:rsid w:val="00C538BC"/>
    <w:rsid w:val="00C54995"/>
    <w:rsid w:val="00C54D41"/>
    <w:rsid w:val="00C60783"/>
    <w:rsid w:val="00C64672"/>
    <w:rsid w:val="00C70697"/>
    <w:rsid w:val="00C72EF4"/>
    <w:rsid w:val="00C74AF7"/>
    <w:rsid w:val="00C75D2F"/>
    <w:rsid w:val="00C767BE"/>
    <w:rsid w:val="00C76E3C"/>
    <w:rsid w:val="00C81568"/>
    <w:rsid w:val="00C9027A"/>
    <w:rsid w:val="00C9068E"/>
    <w:rsid w:val="00C93C4B"/>
    <w:rsid w:val="00C944AB"/>
    <w:rsid w:val="00C95B40"/>
    <w:rsid w:val="00CA1068"/>
    <w:rsid w:val="00CA1ED8"/>
    <w:rsid w:val="00CA2417"/>
    <w:rsid w:val="00CB1074"/>
    <w:rsid w:val="00CB1F63"/>
    <w:rsid w:val="00CB7170"/>
    <w:rsid w:val="00CC040E"/>
    <w:rsid w:val="00CC111F"/>
    <w:rsid w:val="00CC2011"/>
    <w:rsid w:val="00CC3EA0"/>
    <w:rsid w:val="00CC7B45"/>
    <w:rsid w:val="00CD1188"/>
    <w:rsid w:val="00CD2ED1"/>
    <w:rsid w:val="00CD337B"/>
    <w:rsid w:val="00CD4BD9"/>
    <w:rsid w:val="00CE0424"/>
    <w:rsid w:val="00CE5526"/>
    <w:rsid w:val="00CE6EA9"/>
    <w:rsid w:val="00CE7561"/>
    <w:rsid w:val="00CF1354"/>
    <w:rsid w:val="00CF3B1F"/>
    <w:rsid w:val="00CF3BF6"/>
    <w:rsid w:val="00CF625B"/>
    <w:rsid w:val="00CF6624"/>
    <w:rsid w:val="00CF687E"/>
    <w:rsid w:val="00D0349B"/>
    <w:rsid w:val="00D10249"/>
    <w:rsid w:val="00D115C3"/>
    <w:rsid w:val="00D11897"/>
    <w:rsid w:val="00D13135"/>
    <w:rsid w:val="00D13E4E"/>
    <w:rsid w:val="00D16FBC"/>
    <w:rsid w:val="00D239A7"/>
    <w:rsid w:val="00D23F47"/>
    <w:rsid w:val="00D36E71"/>
    <w:rsid w:val="00D37D87"/>
    <w:rsid w:val="00D40B33"/>
    <w:rsid w:val="00D4318F"/>
    <w:rsid w:val="00D438BF"/>
    <w:rsid w:val="00D440F8"/>
    <w:rsid w:val="00D546FF"/>
    <w:rsid w:val="00D55AD5"/>
    <w:rsid w:val="00D576CA"/>
    <w:rsid w:val="00D61AF5"/>
    <w:rsid w:val="00D652B5"/>
    <w:rsid w:val="00D66155"/>
    <w:rsid w:val="00D708B0"/>
    <w:rsid w:val="00D77B1D"/>
    <w:rsid w:val="00D8021F"/>
    <w:rsid w:val="00D80383"/>
    <w:rsid w:val="00D823C6"/>
    <w:rsid w:val="00D86CA3"/>
    <w:rsid w:val="00D871CE"/>
    <w:rsid w:val="00D9196D"/>
    <w:rsid w:val="00D92982"/>
    <w:rsid w:val="00DA305E"/>
    <w:rsid w:val="00DA5417"/>
    <w:rsid w:val="00DA56E8"/>
    <w:rsid w:val="00DA7F6E"/>
    <w:rsid w:val="00DB0A9F"/>
    <w:rsid w:val="00DB377D"/>
    <w:rsid w:val="00DB3B62"/>
    <w:rsid w:val="00DB4077"/>
    <w:rsid w:val="00DC2D36"/>
    <w:rsid w:val="00DC53EF"/>
    <w:rsid w:val="00DE4009"/>
    <w:rsid w:val="00DE5608"/>
    <w:rsid w:val="00DE58D0"/>
    <w:rsid w:val="00DE654F"/>
    <w:rsid w:val="00DF0B6E"/>
    <w:rsid w:val="00DF15E0"/>
    <w:rsid w:val="00DF37A0"/>
    <w:rsid w:val="00E0706A"/>
    <w:rsid w:val="00E110E7"/>
    <w:rsid w:val="00E11B20"/>
    <w:rsid w:val="00E17FA2"/>
    <w:rsid w:val="00E21121"/>
    <w:rsid w:val="00E21DDD"/>
    <w:rsid w:val="00E22330"/>
    <w:rsid w:val="00E22E70"/>
    <w:rsid w:val="00E266EA"/>
    <w:rsid w:val="00E3080E"/>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57C2"/>
    <w:rsid w:val="00E5689D"/>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22E3"/>
    <w:rsid w:val="00EA7A41"/>
    <w:rsid w:val="00EB077B"/>
    <w:rsid w:val="00EB4EA2"/>
    <w:rsid w:val="00EC26F7"/>
    <w:rsid w:val="00EC27C6"/>
    <w:rsid w:val="00EC4207"/>
    <w:rsid w:val="00EC5653"/>
    <w:rsid w:val="00EC71CE"/>
    <w:rsid w:val="00EC77A7"/>
    <w:rsid w:val="00ED1006"/>
    <w:rsid w:val="00ED3D24"/>
    <w:rsid w:val="00EE59C8"/>
    <w:rsid w:val="00EF18FE"/>
    <w:rsid w:val="00EF3687"/>
    <w:rsid w:val="00EF5787"/>
    <w:rsid w:val="00EF5EFE"/>
    <w:rsid w:val="00EF60D0"/>
    <w:rsid w:val="00EF7DD4"/>
    <w:rsid w:val="00F0528D"/>
    <w:rsid w:val="00F06C67"/>
    <w:rsid w:val="00F06DFD"/>
    <w:rsid w:val="00F071D1"/>
    <w:rsid w:val="00F07533"/>
    <w:rsid w:val="00F10629"/>
    <w:rsid w:val="00F12492"/>
    <w:rsid w:val="00F15FA5"/>
    <w:rsid w:val="00F209B7"/>
    <w:rsid w:val="00F20EF1"/>
    <w:rsid w:val="00F2376F"/>
    <w:rsid w:val="00F243D8"/>
    <w:rsid w:val="00F30828"/>
    <w:rsid w:val="00F313D6"/>
    <w:rsid w:val="00F31E5F"/>
    <w:rsid w:val="00F40F0C"/>
    <w:rsid w:val="00F46705"/>
    <w:rsid w:val="00F4766C"/>
    <w:rsid w:val="00F5060E"/>
    <w:rsid w:val="00F507D1"/>
    <w:rsid w:val="00F519CE"/>
    <w:rsid w:val="00F51ADA"/>
    <w:rsid w:val="00F607C5"/>
    <w:rsid w:val="00F60DEA"/>
    <w:rsid w:val="00F60E82"/>
    <w:rsid w:val="00F6302A"/>
    <w:rsid w:val="00F64C2B"/>
    <w:rsid w:val="00F651BE"/>
    <w:rsid w:val="00F67F53"/>
    <w:rsid w:val="00F703BE"/>
    <w:rsid w:val="00F71F69"/>
    <w:rsid w:val="00F72B72"/>
    <w:rsid w:val="00F74BB9"/>
    <w:rsid w:val="00F75582"/>
    <w:rsid w:val="00F76EFA"/>
    <w:rsid w:val="00F804BE"/>
    <w:rsid w:val="00F817CE"/>
    <w:rsid w:val="00F84346"/>
    <w:rsid w:val="00F8456C"/>
    <w:rsid w:val="00F859B1"/>
    <w:rsid w:val="00F859D8"/>
    <w:rsid w:val="00F8600A"/>
    <w:rsid w:val="00F868F5"/>
    <w:rsid w:val="00F9056A"/>
    <w:rsid w:val="00F90F8D"/>
    <w:rsid w:val="00F917DB"/>
    <w:rsid w:val="00F91BAA"/>
    <w:rsid w:val="00F92782"/>
    <w:rsid w:val="00F93AA9"/>
    <w:rsid w:val="00F96985"/>
    <w:rsid w:val="00F97838"/>
    <w:rsid w:val="00FA23CF"/>
    <w:rsid w:val="00FA2BB3"/>
    <w:rsid w:val="00FB3EB1"/>
    <w:rsid w:val="00FB4C80"/>
    <w:rsid w:val="00FB6A6A"/>
    <w:rsid w:val="00FC7429"/>
    <w:rsid w:val="00FD07F6"/>
    <w:rsid w:val="00FD1EC8"/>
    <w:rsid w:val="00FD47ED"/>
    <w:rsid w:val="00FD74DB"/>
    <w:rsid w:val="00FD7660"/>
    <w:rsid w:val="00FE0655"/>
    <w:rsid w:val="00FE2365"/>
    <w:rsid w:val="00FE37D7"/>
    <w:rsid w:val="00FE4C7B"/>
    <w:rsid w:val="00FE4E2F"/>
    <w:rsid w:val="00FE5ABC"/>
    <w:rsid w:val="00FE7336"/>
    <w:rsid w:val="00FE787C"/>
    <w:rsid w:val="00FF45A5"/>
    <w:rsid w:val="00FF5C91"/>
    <w:rsid w:val="00FF60EC"/>
    <w:rsid w:val="04272696"/>
    <w:rsid w:val="042B24B0"/>
    <w:rsid w:val="05D84FF9"/>
    <w:rsid w:val="138534C6"/>
    <w:rsid w:val="144D06B9"/>
    <w:rsid w:val="15737211"/>
    <w:rsid w:val="196271C1"/>
    <w:rsid w:val="1B7D499F"/>
    <w:rsid w:val="1BCD78D7"/>
    <w:rsid w:val="28CE509A"/>
    <w:rsid w:val="2B642CD6"/>
    <w:rsid w:val="2C855AAF"/>
    <w:rsid w:val="2CB5149C"/>
    <w:rsid w:val="2E151244"/>
    <w:rsid w:val="2F072ACC"/>
    <w:rsid w:val="30B960C7"/>
    <w:rsid w:val="32C26180"/>
    <w:rsid w:val="35286094"/>
    <w:rsid w:val="358D47CC"/>
    <w:rsid w:val="361064A7"/>
    <w:rsid w:val="38C311A9"/>
    <w:rsid w:val="39AA50D1"/>
    <w:rsid w:val="3A3B26AF"/>
    <w:rsid w:val="3C457B0C"/>
    <w:rsid w:val="3E632D71"/>
    <w:rsid w:val="3EC57983"/>
    <w:rsid w:val="41397DFE"/>
    <w:rsid w:val="42AF3BFF"/>
    <w:rsid w:val="485F3775"/>
    <w:rsid w:val="4A9A02E1"/>
    <w:rsid w:val="4FFE079A"/>
    <w:rsid w:val="507C271C"/>
    <w:rsid w:val="51DF470D"/>
    <w:rsid w:val="533B6C37"/>
    <w:rsid w:val="56A82B55"/>
    <w:rsid w:val="57FB4367"/>
    <w:rsid w:val="58D37786"/>
    <w:rsid w:val="5AB162EB"/>
    <w:rsid w:val="5E35221C"/>
    <w:rsid w:val="5F966B0F"/>
    <w:rsid w:val="60B44DB9"/>
    <w:rsid w:val="61885BCD"/>
    <w:rsid w:val="63564001"/>
    <w:rsid w:val="64E23734"/>
    <w:rsid w:val="65C7644F"/>
    <w:rsid w:val="66E577CD"/>
    <w:rsid w:val="6AED7FA5"/>
    <w:rsid w:val="6BEC36F4"/>
    <w:rsid w:val="732C11EE"/>
    <w:rsid w:val="74311FB7"/>
    <w:rsid w:val="77550AE7"/>
    <w:rsid w:val="7BD81C71"/>
    <w:rsid w:val="7D035F70"/>
    <w:rsid w:val="7D3330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361" fillcolor="white">
      <v:fill color="white"/>
    </o:shapedefaults>
    <o:shapelayout v:ext="edit">
      <o:idmap v:ext="edit" data="1"/>
    </o:shapelayout>
  </w:shapeDefaults>
  <w:decimalSymbol w:val="."/>
  <w:listSeparator w:val=","/>
  <w14:docId w14:val="51CA5F01"/>
  <w15:docId w15:val="{A17F058D-CF85-4C7E-9ECD-62FD54A333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qFormat="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semiHidden="1" w:qFormat="1"/>
    <w:lsdException w:name="index heading" w:semiHidden="1" w:unhideWhenUsed="1"/>
    <w:lsdException w:name="caption" w:qFormat="1"/>
    <w:lsdException w:name="table of figures" w:uiPriority="99" w:qFormat="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a0">
    <w:name w:val="Normal"/>
    <w:qFormat/>
    <w:rsid w:val="000D7E2B"/>
    <w:pPr>
      <w:widowControl w:val="0"/>
      <w:jc w:val="both"/>
    </w:pPr>
    <w:rPr>
      <w:rFonts w:asciiTheme="minorHAnsi" w:hAnsiTheme="minorHAnsi" w:cstheme="minorBidi"/>
      <w:kern w:val="2"/>
      <w:sz w:val="21"/>
      <w:szCs w:val="22"/>
    </w:rPr>
  </w:style>
  <w:style w:type="paragraph" w:styleId="1">
    <w:name w:val="heading 1"/>
    <w:next w:val="a0"/>
    <w:link w:val="10"/>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2"/>
      <w:szCs w:val="36"/>
      <w:lang w:val="en-GB"/>
    </w:rPr>
  </w:style>
  <w:style w:type="paragraph" w:styleId="2">
    <w:name w:val="heading 2"/>
    <w:basedOn w:val="1"/>
    <w:next w:val="a0"/>
    <w:qFormat/>
    <w:pPr>
      <w:numPr>
        <w:ilvl w:val="1"/>
      </w:numPr>
      <w:pBdr>
        <w:top w:val="none" w:sz="0" w:space="0" w:color="auto"/>
      </w:pBdr>
      <w:spacing w:before="180"/>
      <w:outlineLvl w:val="1"/>
    </w:pPr>
    <w:rPr>
      <w:sz w:val="28"/>
      <w:szCs w:val="32"/>
    </w:rPr>
  </w:style>
  <w:style w:type="paragraph" w:styleId="3">
    <w:name w:val="heading 3"/>
    <w:basedOn w:val="2"/>
    <w:next w:val="a0"/>
    <w:qFormat/>
    <w:pPr>
      <w:numPr>
        <w:ilvl w:val="2"/>
      </w:numPr>
      <w:spacing w:before="120"/>
      <w:outlineLvl w:val="2"/>
    </w:pPr>
    <w:rPr>
      <w:sz w:val="24"/>
      <w:szCs w:val="28"/>
    </w:rPr>
  </w:style>
  <w:style w:type="paragraph" w:styleId="4">
    <w:name w:val="heading 4"/>
    <w:basedOn w:val="3"/>
    <w:next w:val="a0"/>
    <w:qFormat/>
    <w:pPr>
      <w:numPr>
        <w:ilvl w:val="3"/>
      </w:numPr>
      <w:outlineLvl w:val="3"/>
    </w:pPr>
    <w:rPr>
      <w:szCs w:val="24"/>
    </w:rPr>
  </w:style>
  <w:style w:type="paragraph" w:styleId="5">
    <w:name w:val="heading 5"/>
    <w:basedOn w:val="4"/>
    <w:next w:val="a0"/>
    <w:qFormat/>
    <w:pPr>
      <w:numPr>
        <w:ilvl w:val="4"/>
      </w:numPr>
      <w:outlineLvl w:val="4"/>
    </w:pPr>
    <w:rPr>
      <w:sz w:val="22"/>
      <w:szCs w:val="22"/>
    </w:rPr>
  </w:style>
  <w:style w:type="paragraph" w:styleId="6">
    <w:name w:val="heading 6"/>
    <w:basedOn w:val="a0"/>
    <w:next w:val="a0"/>
    <w:qFormat/>
    <w:pPr>
      <w:keepNext/>
      <w:keepLines/>
      <w:numPr>
        <w:ilvl w:val="5"/>
        <w:numId w:val="1"/>
      </w:numPr>
      <w:spacing w:before="120"/>
      <w:outlineLvl w:val="5"/>
    </w:pPr>
    <w:rPr>
      <w:rFonts w:cs="Arial"/>
    </w:rPr>
  </w:style>
  <w:style w:type="paragraph" w:styleId="7">
    <w:name w:val="heading 7"/>
    <w:basedOn w:val="a0"/>
    <w:next w:val="a0"/>
    <w:qFormat/>
    <w:pPr>
      <w:keepNext/>
      <w:keepLines/>
      <w:numPr>
        <w:ilvl w:val="6"/>
        <w:numId w:val="1"/>
      </w:numPr>
      <w:spacing w:before="120"/>
      <w:outlineLvl w:val="6"/>
    </w:pPr>
    <w:rPr>
      <w:rFonts w:cs="Arial"/>
    </w:rPr>
  </w:style>
  <w:style w:type="paragraph" w:styleId="8">
    <w:name w:val="heading 8"/>
    <w:basedOn w:val="7"/>
    <w:next w:val="a0"/>
    <w:qFormat/>
    <w:pPr>
      <w:numPr>
        <w:ilvl w:val="7"/>
      </w:numPr>
      <w:outlineLvl w:val="7"/>
    </w:pPr>
  </w:style>
  <w:style w:type="paragraph" w:styleId="9">
    <w:name w:val="heading 9"/>
    <w:basedOn w:val="8"/>
    <w:next w:val="a0"/>
    <w:qFormat/>
    <w:pPr>
      <w:numPr>
        <w:ilvl w:val="8"/>
      </w:numPr>
      <w:outlineLvl w:val="8"/>
    </w:pPr>
  </w:style>
  <w:style w:type="character" w:default="1" w:styleId="a1">
    <w:name w:val="Default Paragraph Font"/>
    <w:uiPriority w:val="1"/>
    <w:semiHidden/>
    <w:unhideWhenUsed/>
    <w:rsid w:val="000D7E2B"/>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rsid w:val="000D7E2B"/>
  </w:style>
  <w:style w:type="paragraph" w:styleId="31">
    <w:name w:val="List 3"/>
    <w:basedOn w:val="21"/>
    <w:qFormat/>
    <w:pPr>
      <w:ind w:left="1135"/>
    </w:pPr>
  </w:style>
  <w:style w:type="paragraph" w:styleId="21">
    <w:name w:val="List 2"/>
    <w:basedOn w:val="a4"/>
    <w:qFormat/>
    <w:pPr>
      <w:ind w:left="851"/>
    </w:pPr>
  </w:style>
  <w:style w:type="paragraph" w:styleId="a4">
    <w:name w:val="List"/>
    <w:basedOn w:val="a0"/>
    <w:qFormat/>
    <w:pPr>
      <w:ind w:left="568" w:hanging="284"/>
    </w:pPr>
  </w:style>
  <w:style w:type="paragraph" w:styleId="a5">
    <w:name w:val="annotation subject"/>
    <w:basedOn w:val="a6"/>
    <w:next w:val="a6"/>
    <w:semiHidden/>
    <w:qFormat/>
    <w:rPr>
      <w:b/>
      <w:bCs/>
    </w:rPr>
  </w:style>
  <w:style w:type="paragraph" w:styleId="a6">
    <w:name w:val="annotation text"/>
    <w:basedOn w:val="a0"/>
    <w:semiHidden/>
    <w:qFormat/>
  </w:style>
  <w:style w:type="paragraph" w:styleId="70">
    <w:name w:val="toc 7"/>
    <w:basedOn w:val="60"/>
    <w:next w:val="a0"/>
    <w:semiHidden/>
    <w:qFormat/>
    <w:pPr>
      <w:ind w:left="2268" w:hanging="2268"/>
    </w:pPr>
  </w:style>
  <w:style w:type="paragraph" w:styleId="60">
    <w:name w:val="toc 6"/>
    <w:basedOn w:val="51"/>
    <w:next w:val="a0"/>
    <w:semiHidden/>
    <w:qFormat/>
    <w:pPr>
      <w:ind w:left="1985" w:hanging="1985"/>
    </w:pPr>
  </w:style>
  <w:style w:type="paragraph" w:styleId="51">
    <w:name w:val="toc 5"/>
    <w:basedOn w:val="41"/>
    <w:next w:val="a0"/>
    <w:semiHidden/>
    <w:qFormat/>
    <w:pPr>
      <w:tabs>
        <w:tab w:val="right" w:pos="1701"/>
      </w:tabs>
      <w:ind w:left="1701" w:hanging="1701"/>
    </w:pPr>
  </w:style>
  <w:style w:type="paragraph" w:styleId="41">
    <w:name w:val="toc 4"/>
    <w:basedOn w:val="32"/>
    <w:next w:val="a0"/>
    <w:semiHidden/>
    <w:qFormat/>
    <w:pPr>
      <w:ind w:left="1418" w:hanging="1418"/>
    </w:pPr>
  </w:style>
  <w:style w:type="paragraph" w:styleId="32">
    <w:name w:val="toc 3"/>
    <w:basedOn w:val="22"/>
    <w:next w:val="a0"/>
    <w:semiHidden/>
    <w:qFormat/>
    <w:pPr>
      <w:ind w:left="1134" w:hanging="1134"/>
    </w:pPr>
  </w:style>
  <w:style w:type="paragraph" w:styleId="22">
    <w:name w:val="toc 2"/>
    <w:basedOn w:val="11"/>
    <w:next w:val="a0"/>
    <w:semiHidden/>
    <w:qFormat/>
    <w:pPr>
      <w:keepNext w:val="0"/>
      <w:spacing w:before="0"/>
      <w:ind w:left="851" w:hanging="851"/>
    </w:pPr>
    <w:rPr>
      <w:szCs w:val="20"/>
    </w:rPr>
  </w:style>
  <w:style w:type="paragraph" w:styleId="11">
    <w:name w:val="toc 1"/>
    <w:next w:val="a0"/>
    <w:uiPriority w:val="39"/>
    <w:qFormat/>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eastAsia="Times New Roman" w:hAnsi="Times New Roman"/>
      <w:b/>
      <w:szCs w:val="22"/>
    </w:rPr>
  </w:style>
  <w:style w:type="paragraph" w:styleId="23">
    <w:name w:val="List Number 2"/>
    <w:basedOn w:val="a7"/>
    <w:qFormat/>
    <w:pPr>
      <w:ind w:left="851"/>
    </w:pPr>
  </w:style>
  <w:style w:type="paragraph" w:styleId="a7">
    <w:name w:val="List Number"/>
    <w:basedOn w:val="a4"/>
    <w:qFormat/>
  </w:style>
  <w:style w:type="paragraph" w:styleId="40">
    <w:name w:val="List Bullet 4"/>
    <w:basedOn w:val="30"/>
    <w:qFormat/>
    <w:pPr>
      <w:numPr>
        <w:numId w:val="2"/>
      </w:numPr>
    </w:pPr>
  </w:style>
  <w:style w:type="paragraph" w:styleId="30">
    <w:name w:val="List Bullet 3"/>
    <w:basedOn w:val="20"/>
    <w:qFormat/>
    <w:pPr>
      <w:numPr>
        <w:numId w:val="3"/>
      </w:numPr>
    </w:pPr>
  </w:style>
  <w:style w:type="paragraph" w:styleId="20">
    <w:name w:val="List Bullet 2"/>
    <w:basedOn w:val="a"/>
    <w:qFormat/>
    <w:pPr>
      <w:numPr>
        <w:numId w:val="4"/>
      </w:numPr>
    </w:pPr>
  </w:style>
  <w:style w:type="paragraph" w:styleId="a">
    <w:name w:val="List Bullet"/>
    <w:basedOn w:val="a8"/>
    <w:qFormat/>
    <w:pPr>
      <w:numPr>
        <w:numId w:val="5"/>
      </w:numPr>
    </w:pPr>
  </w:style>
  <w:style w:type="paragraph" w:styleId="a8">
    <w:name w:val="Body Text"/>
    <w:basedOn w:val="a0"/>
    <w:link w:val="a9"/>
    <w:qFormat/>
  </w:style>
  <w:style w:type="paragraph" w:styleId="aa">
    <w:name w:val="caption"/>
    <w:basedOn w:val="a0"/>
    <w:next w:val="a0"/>
    <w:qFormat/>
    <w:pPr>
      <w:spacing w:after="240"/>
      <w:jc w:val="center"/>
    </w:pPr>
    <w:rPr>
      <w:b/>
      <w:bCs/>
    </w:rPr>
  </w:style>
  <w:style w:type="paragraph" w:styleId="ab">
    <w:name w:val="Document Map"/>
    <w:basedOn w:val="a0"/>
    <w:semiHidden/>
    <w:qFormat/>
    <w:pPr>
      <w:shd w:val="clear" w:color="auto" w:fill="000080"/>
    </w:pPr>
    <w:rPr>
      <w:rFonts w:ascii="Tahoma" w:hAnsi="Tahoma" w:cs="Tahoma"/>
    </w:rPr>
  </w:style>
  <w:style w:type="paragraph" w:styleId="42">
    <w:name w:val="index 4"/>
    <w:basedOn w:val="a0"/>
    <w:next w:val="a0"/>
    <w:qFormat/>
    <w:pPr>
      <w:ind w:left="800" w:hanging="200"/>
    </w:pPr>
  </w:style>
  <w:style w:type="paragraph" w:styleId="50">
    <w:name w:val="List Bullet 5"/>
    <w:basedOn w:val="40"/>
    <w:qFormat/>
    <w:pPr>
      <w:numPr>
        <w:numId w:val="6"/>
      </w:numPr>
    </w:pPr>
  </w:style>
  <w:style w:type="paragraph" w:styleId="80">
    <w:name w:val="toc 8"/>
    <w:basedOn w:val="11"/>
    <w:next w:val="a0"/>
    <w:semiHidden/>
    <w:qFormat/>
    <w:pPr>
      <w:spacing w:before="180"/>
      <w:ind w:left="2693" w:hanging="2693"/>
    </w:pPr>
    <w:rPr>
      <w:b w:val="0"/>
      <w:bCs/>
    </w:rPr>
  </w:style>
  <w:style w:type="paragraph" w:styleId="ac">
    <w:name w:val="Balloon Text"/>
    <w:basedOn w:val="a0"/>
    <w:semiHidden/>
    <w:qFormat/>
    <w:rPr>
      <w:rFonts w:ascii="Tahoma" w:hAnsi="Tahoma" w:cs="Tahoma"/>
      <w:sz w:val="16"/>
      <w:szCs w:val="16"/>
    </w:rPr>
  </w:style>
  <w:style w:type="paragraph" w:styleId="ad">
    <w:name w:val="footer"/>
    <w:basedOn w:val="ae"/>
    <w:semiHidden/>
    <w:qFormat/>
    <w:pPr>
      <w:jc w:val="center"/>
    </w:pPr>
    <w:rPr>
      <w:i/>
      <w:iCs/>
    </w:rPr>
  </w:style>
  <w:style w:type="paragraph" w:styleId="ae">
    <w:name w:val="header"/>
    <w:qFormat/>
    <w:pPr>
      <w:widowControl w:val="0"/>
      <w:overflowPunct w:val="0"/>
      <w:autoSpaceDE w:val="0"/>
      <w:autoSpaceDN w:val="0"/>
      <w:adjustRightInd w:val="0"/>
      <w:textAlignment w:val="baseline"/>
    </w:pPr>
    <w:rPr>
      <w:rFonts w:ascii="Arial" w:eastAsia="Times New Roman" w:hAnsi="Arial" w:cs="Arial"/>
      <w:b/>
      <w:bCs/>
      <w:sz w:val="18"/>
      <w:szCs w:val="18"/>
    </w:rPr>
  </w:style>
  <w:style w:type="paragraph" w:styleId="af">
    <w:name w:val="footnote text"/>
    <w:basedOn w:val="a0"/>
    <w:semiHidden/>
    <w:qFormat/>
    <w:pPr>
      <w:keepLines/>
      <w:ind w:left="454" w:hanging="454"/>
    </w:pPr>
    <w:rPr>
      <w:sz w:val="16"/>
      <w:szCs w:val="16"/>
    </w:rPr>
  </w:style>
  <w:style w:type="paragraph" w:styleId="52">
    <w:name w:val="List 5"/>
    <w:basedOn w:val="43"/>
    <w:qFormat/>
    <w:pPr>
      <w:ind w:left="1702"/>
    </w:pPr>
  </w:style>
  <w:style w:type="paragraph" w:styleId="43">
    <w:name w:val="List 4"/>
    <w:basedOn w:val="31"/>
    <w:qFormat/>
    <w:pPr>
      <w:ind w:left="1418"/>
    </w:pPr>
  </w:style>
  <w:style w:type="paragraph" w:styleId="af0">
    <w:name w:val="table of figures"/>
    <w:basedOn w:val="a0"/>
    <w:next w:val="a0"/>
    <w:uiPriority w:val="99"/>
    <w:qFormat/>
    <w:pPr>
      <w:ind w:left="1418" w:hanging="1418"/>
      <w:jc w:val="left"/>
    </w:pPr>
    <w:rPr>
      <w:b/>
    </w:rPr>
  </w:style>
  <w:style w:type="paragraph" w:styleId="90">
    <w:name w:val="toc 9"/>
    <w:basedOn w:val="80"/>
    <w:next w:val="a0"/>
    <w:semiHidden/>
    <w:qFormat/>
    <w:pPr>
      <w:ind w:left="1418" w:hanging="1418"/>
    </w:pPr>
  </w:style>
  <w:style w:type="paragraph" w:styleId="12">
    <w:name w:val="index 1"/>
    <w:basedOn w:val="a0"/>
    <w:next w:val="a0"/>
    <w:semiHidden/>
    <w:qFormat/>
    <w:pPr>
      <w:keepLines/>
    </w:pPr>
  </w:style>
  <w:style w:type="paragraph" w:styleId="24">
    <w:name w:val="index 2"/>
    <w:basedOn w:val="12"/>
    <w:next w:val="a0"/>
    <w:semiHidden/>
    <w:qFormat/>
    <w:pPr>
      <w:ind w:left="284"/>
    </w:pPr>
  </w:style>
  <w:style w:type="character" w:styleId="af1">
    <w:name w:val="page number"/>
    <w:basedOn w:val="a1"/>
    <w:semiHidden/>
    <w:qFormat/>
  </w:style>
  <w:style w:type="character" w:styleId="af2">
    <w:name w:val="FollowedHyperlink"/>
    <w:semiHidden/>
    <w:qFormat/>
    <w:rPr>
      <w:color w:val="FF0000"/>
      <w:u w:val="single"/>
    </w:rPr>
  </w:style>
  <w:style w:type="character" w:styleId="af3">
    <w:name w:val="Hyperlink"/>
    <w:basedOn w:val="a1"/>
    <w:uiPriority w:val="99"/>
    <w:qFormat/>
    <w:rPr>
      <w:color w:val="0000FF"/>
      <w:u w:val="single"/>
      <w:lang w:val="en-GB"/>
    </w:rPr>
  </w:style>
  <w:style w:type="character" w:styleId="af4">
    <w:name w:val="annotation reference"/>
    <w:semiHidden/>
    <w:qFormat/>
    <w:rPr>
      <w:sz w:val="16"/>
      <w:szCs w:val="16"/>
    </w:rPr>
  </w:style>
  <w:style w:type="character" w:styleId="af5">
    <w:name w:val="footnote reference"/>
    <w:semiHidden/>
    <w:qFormat/>
    <w:rPr>
      <w:b/>
      <w:bCs/>
      <w:position w:val="6"/>
      <w:sz w:val="16"/>
      <w:szCs w:val="16"/>
    </w:rPr>
  </w:style>
  <w:style w:type="paragraph" w:customStyle="1" w:styleId="Figure">
    <w:name w:val="Figure"/>
    <w:basedOn w:val="a0"/>
    <w:next w:val="aa"/>
    <w:qFormat/>
    <w:pPr>
      <w:keepNext/>
      <w:keepLines/>
      <w:spacing w:before="180"/>
      <w:jc w:val="center"/>
    </w:pPr>
  </w:style>
  <w:style w:type="paragraph" w:customStyle="1" w:styleId="3GPPHeader">
    <w:name w:val="3GPP_Header"/>
    <w:basedOn w:val="a0"/>
    <w:qFormat/>
    <w:pPr>
      <w:tabs>
        <w:tab w:val="left" w:pos="1800"/>
        <w:tab w:val="right" w:pos="9360"/>
      </w:tabs>
    </w:pPr>
    <w:rPr>
      <w:rFonts w:ascii="Arial" w:hAnsi="Arial"/>
      <w:b/>
    </w:rPr>
  </w:style>
  <w:style w:type="paragraph" w:customStyle="1" w:styleId="EQ">
    <w:name w:val="EQ"/>
    <w:basedOn w:val="a0"/>
    <w:next w:val="a0"/>
    <w:qFormat/>
    <w:pPr>
      <w:keepLines/>
      <w:tabs>
        <w:tab w:val="center" w:pos="4536"/>
        <w:tab w:val="right" w:pos="9072"/>
      </w:tabs>
      <w:spacing w:after="180"/>
      <w:jc w:val="left"/>
    </w:pPr>
    <w:rPr>
      <w:lang w:eastAsia="en-US"/>
    </w:rPr>
  </w:style>
  <w:style w:type="paragraph" w:customStyle="1" w:styleId="EditorsNote">
    <w:name w:val="Editor's Note"/>
    <w:basedOn w:val="a0"/>
    <w:qFormat/>
    <w:pPr>
      <w:keepLines/>
      <w:spacing w:after="180"/>
      <w:ind w:left="1135" w:hanging="851"/>
      <w:jc w:val="left"/>
    </w:pPr>
    <w:rPr>
      <w:color w:val="FF0000"/>
      <w:lang w:eastAsia="en-US"/>
    </w:rPr>
  </w:style>
  <w:style w:type="paragraph" w:customStyle="1" w:styleId="Reference">
    <w:name w:val="Reference"/>
    <w:basedOn w:val="a0"/>
    <w:qFormat/>
    <w:pPr>
      <w:numPr>
        <w:numId w:val="7"/>
      </w:numPr>
    </w:pPr>
  </w:style>
  <w:style w:type="character" w:customStyle="1" w:styleId="10">
    <w:name w:val="标题 1 字符"/>
    <w:link w:val="1"/>
    <w:qFormat/>
    <w:rPr>
      <w:rFonts w:ascii="Arial" w:eastAsia="Times New Roman" w:hAnsi="Arial" w:cs="Arial"/>
      <w:sz w:val="32"/>
      <w:szCs w:val="36"/>
      <w:lang w:val="en-GB"/>
    </w:rPr>
  </w:style>
  <w:style w:type="paragraph" w:customStyle="1" w:styleId="B1">
    <w:name w:val="B1"/>
    <w:basedOn w:val="a4"/>
    <w:qFormat/>
    <w:pPr>
      <w:spacing w:after="180"/>
      <w:jc w:val="left"/>
    </w:pPr>
    <w:rPr>
      <w:lang w:eastAsia="en-US"/>
    </w:rPr>
  </w:style>
  <w:style w:type="paragraph" w:customStyle="1" w:styleId="B2">
    <w:name w:val="B2"/>
    <w:basedOn w:val="21"/>
    <w:qFormat/>
    <w:pPr>
      <w:spacing w:after="180"/>
      <w:jc w:val="left"/>
    </w:pPr>
    <w:rPr>
      <w:lang w:eastAsia="en-US"/>
    </w:rPr>
  </w:style>
  <w:style w:type="paragraph" w:customStyle="1" w:styleId="B3">
    <w:name w:val="B3"/>
    <w:basedOn w:val="31"/>
    <w:qFormat/>
    <w:pPr>
      <w:spacing w:after="180"/>
      <w:jc w:val="left"/>
    </w:pPr>
    <w:rPr>
      <w:lang w:eastAsia="en-US"/>
    </w:rPr>
  </w:style>
  <w:style w:type="paragraph" w:customStyle="1" w:styleId="B4">
    <w:name w:val="B4"/>
    <w:basedOn w:val="43"/>
    <w:qFormat/>
    <w:pPr>
      <w:spacing w:after="180"/>
      <w:jc w:val="left"/>
    </w:pPr>
    <w:rPr>
      <w:lang w:eastAsia="en-US"/>
    </w:rPr>
  </w:style>
  <w:style w:type="paragraph" w:customStyle="1" w:styleId="Proposal">
    <w:name w:val="Proposal"/>
    <w:basedOn w:val="a0"/>
    <w:qFormat/>
    <w:pPr>
      <w:numPr>
        <w:numId w:val="8"/>
      </w:numPr>
      <w:tabs>
        <w:tab w:val="clear" w:pos="1304"/>
        <w:tab w:val="left" w:pos="1701"/>
      </w:tabs>
      <w:ind w:left="1701" w:hanging="1701"/>
    </w:pPr>
    <w:rPr>
      <w:b/>
      <w:bCs/>
    </w:rPr>
  </w:style>
  <w:style w:type="character" w:customStyle="1" w:styleId="a9">
    <w:name w:val="正文文本 字符"/>
    <w:link w:val="a8"/>
    <w:qFormat/>
    <w:rPr>
      <w:rFonts w:ascii="Times New Roman" w:hAnsi="Times New Roman"/>
      <w:lang w:val="en-GB" w:eastAsia="zh-CN"/>
    </w:rPr>
  </w:style>
  <w:style w:type="paragraph" w:customStyle="1" w:styleId="B5">
    <w:name w:val="B5"/>
    <w:basedOn w:val="52"/>
    <w:qFormat/>
    <w:pPr>
      <w:spacing w:after="180"/>
      <w:jc w:val="left"/>
    </w:pPr>
    <w:rPr>
      <w:lang w:eastAsia="en-US"/>
    </w:rPr>
  </w:style>
  <w:style w:type="paragraph" w:customStyle="1" w:styleId="EX">
    <w:name w:val="EX"/>
    <w:basedOn w:val="a0"/>
    <w:qFormat/>
    <w:pPr>
      <w:keepLines/>
      <w:spacing w:after="180"/>
      <w:ind w:left="1702" w:hanging="1418"/>
      <w:jc w:val="left"/>
    </w:pPr>
    <w:rPr>
      <w:lang w:eastAsia="en-US"/>
    </w:rPr>
  </w:style>
  <w:style w:type="paragraph" w:customStyle="1" w:styleId="EW">
    <w:name w:val="EW"/>
    <w:basedOn w:val="EX"/>
    <w:qFormat/>
    <w:pPr>
      <w:spacing w:after="0"/>
    </w:pPr>
  </w:style>
  <w:style w:type="paragraph" w:customStyle="1" w:styleId="TAL">
    <w:name w:val="TAL"/>
    <w:basedOn w:val="a0"/>
    <w:qFormat/>
    <w:pPr>
      <w:keepNext/>
      <w:keepLines/>
      <w:jc w:val="left"/>
    </w:pPr>
    <w:rPr>
      <w:sz w:val="18"/>
      <w:lang w:eastAsia="en-US"/>
    </w:rPr>
  </w:style>
  <w:style w:type="paragraph" w:customStyle="1" w:styleId="TAC">
    <w:name w:val="TAC"/>
    <w:basedOn w:val="TAL"/>
    <w:qFormat/>
    <w:pPr>
      <w:jc w:val="center"/>
    </w:pPr>
  </w:style>
  <w:style w:type="paragraph" w:customStyle="1" w:styleId="TAH">
    <w:name w:val="TAH"/>
    <w:basedOn w:val="TAC"/>
    <w:qFormat/>
    <w:rPr>
      <w:b/>
    </w:rPr>
  </w:style>
  <w:style w:type="paragraph" w:customStyle="1" w:styleId="TAN">
    <w:name w:val="TAN"/>
    <w:basedOn w:val="TAL"/>
    <w:qFormat/>
    <w:pPr>
      <w:ind w:left="851" w:hanging="851"/>
    </w:pPr>
  </w:style>
  <w:style w:type="paragraph" w:customStyle="1" w:styleId="TAR">
    <w:name w:val="TAR"/>
    <w:basedOn w:val="TAL"/>
    <w:qFormat/>
    <w:pPr>
      <w:jc w:val="right"/>
    </w:pPr>
  </w:style>
  <w:style w:type="paragraph" w:customStyle="1" w:styleId="TH">
    <w:name w:val="TH"/>
    <w:basedOn w:val="a0"/>
    <w:qFormat/>
    <w:pPr>
      <w:keepNext/>
      <w:keepLines/>
      <w:spacing w:before="60" w:after="180"/>
      <w:jc w:val="center"/>
    </w:pPr>
    <w:rPr>
      <w:b/>
      <w:lang w:eastAsia="en-US"/>
    </w:rPr>
  </w:style>
  <w:style w:type="paragraph" w:customStyle="1" w:styleId="TF">
    <w:name w:val="TF"/>
    <w:basedOn w:val="TH"/>
    <w:qFormat/>
    <w:pPr>
      <w:keepNext w:val="0"/>
      <w:spacing w:before="0" w:after="240"/>
    </w:pPr>
  </w:style>
  <w:style w:type="paragraph" w:customStyle="1" w:styleId="TT">
    <w:name w:val="TT"/>
    <w:basedOn w:val="1"/>
    <w:next w:val="a0"/>
    <w:qFormat/>
    <w:pPr>
      <w:numPr>
        <w:numId w:val="0"/>
      </w:numPr>
      <w:ind w:left="1134" w:hanging="1134"/>
      <w:outlineLvl w:val="9"/>
    </w:pPr>
    <w:rPr>
      <w:rFonts w:cs="Times New Roman"/>
      <w:szCs w:val="20"/>
      <w:lang w:eastAsia="en-US"/>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eastAsia="en-US"/>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eastAsia="en-US"/>
    </w:rPr>
  </w:style>
  <w:style w:type="character" w:customStyle="1" w:styleId="ZGSM">
    <w:name w:val="ZGSM"/>
    <w:qFormat/>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TD">
    <w:name w:val="ZTD"/>
    <w:basedOn w:val="ZB"/>
    <w:qFormat/>
    <w:pPr>
      <w:framePr w:hRule="auto" w:wrap="notBeside" w:y="852"/>
    </w:pPr>
    <w:rPr>
      <w:i w:val="0"/>
      <w:sz w:val="40"/>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eastAsia="en-US"/>
    </w:rPr>
  </w:style>
  <w:style w:type="paragraph" w:customStyle="1" w:styleId="ZV">
    <w:name w:val="ZV"/>
    <w:basedOn w:val="ZU"/>
    <w:qFormat/>
    <w:pPr>
      <w:framePr w:wrap="notBeside" w:y="16161"/>
    </w:pPr>
  </w:style>
  <w:style w:type="paragraph" w:customStyle="1" w:styleId="FP">
    <w:name w:val="FP"/>
    <w:basedOn w:val="a0"/>
    <w:qFormat/>
    <w:pPr>
      <w:jc w:val="left"/>
    </w:pPr>
    <w:rPr>
      <w:lang w:eastAsia="en-US"/>
    </w:rPr>
  </w:style>
  <w:style w:type="paragraph" w:customStyle="1" w:styleId="Observation">
    <w:name w:val="Observation"/>
    <w:basedOn w:val="Proposal"/>
    <w:qFormat/>
    <w:pPr>
      <w:numPr>
        <w:numId w:val="9"/>
      </w:numPr>
      <w:tabs>
        <w:tab w:val="clear" w:pos="1304"/>
      </w:tabs>
      <w:ind w:left="1701" w:hanging="1701"/>
    </w:pPr>
  </w:style>
  <w:style w:type="paragraph" w:customStyle="1" w:styleId="13">
    <w:name w:val="列出段落1"/>
    <w:basedOn w:val="a0"/>
    <w:link w:val="ListParagraphChar"/>
    <w:uiPriority w:val="34"/>
    <w:qFormat/>
    <w:pPr>
      <w:spacing w:after="180"/>
      <w:ind w:left="720"/>
      <w:contextualSpacing/>
      <w:jc w:val="left"/>
    </w:pPr>
    <w:rPr>
      <w:rFonts w:ascii="Times" w:eastAsia="宋体" w:hAnsi="Times"/>
      <w:szCs w:val="24"/>
      <w:lang w:eastAsia="ja-JP"/>
    </w:rPr>
  </w:style>
  <w:style w:type="character" w:customStyle="1" w:styleId="ListParagraphChar">
    <w:name w:val="List Paragraph Char"/>
    <w:link w:val="13"/>
    <w:uiPriority w:val="34"/>
    <w:qFormat/>
    <w:locked/>
    <w:rPr>
      <w:rFonts w:ascii="Times" w:eastAsia="宋体" w:hAnsi="Times"/>
      <w:szCs w:val="24"/>
      <w:lang w:val="en-GB" w:eastAsia="ja-JP"/>
    </w:rPr>
  </w:style>
  <w:style w:type="paragraph" w:styleId="af6">
    <w:name w:val="List Paragraph"/>
    <w:basedOn w:val="a0"/>
    <w:link w:val="af7"/>
    <w:uiPriority w:val="34"/>
    <w:qFormat/>
    <w:rsid w:val="006D2D01"/>
    <w:pPr>
      <w:widowControl/>
      <w:overflowPunct w:val="0"/>
      <w:autoSpaceDE w:val="0"/>
      <w:autoSpaceDN w:val="0"/>
      <w:adjustRightInd w:val="0"/>
      <w:spacing w:after="180"/>
      <w:ind w:left="720"/>
      <w:contextualSpacing/>
      <w:jc w:val="left"/>
      <w:textAlignment w:val="baseline"/>
    </w:pPr>
    <w:rPr>
      <w:rFonts w:ascii="Times New Roman" w:eastAsia="宋体" w:hAnsi="Times New Roman" w:cs="Times New Roman"/>
      <w:kern w:val="0"/>
      <w:sz w:val="20"/>
      <w:szCs w:val="20"/>
      <w:lang w:val="en-GB" w:eastAsia="ja-JP"/>
    </w:rPr>
  </w:style>
  <w:style w:type="character" w:customStyle="1" w:styleId="af7">
    <w:name w:val="列出段落 字符"/>
    <w:link w:val="af6"/>
    <w:uiPriority w:val="34"/>
    <w:locked/>
    <w:rsid w:val="006D2D01"/>
    <w:rPr>
      <w:rFonts w:ascii="Times New Roman" w:eastAsia="宋体"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5093873">
      <w:bodyDiv w:val="1"/>
      <w:marLeft w:val="0"/>
      <w:marRight w:val="0"/>
      <w:marTop w:val="0"/>
      <w:marBottom w:val="0"/>
      <w:divBdr>
        <w:top w:val="none" w:sz="0" w:space="0" w:color="auto"/>
        <w:left w:val="none" w:sz="0" w:space="0" w:color="auto"/>
        <w:bottom w:val="none" w:sz="0" w:space="0" w:color="auto"/>
        <w:right w:val="none" w:sz="0" w:space="0" w:color="auto"/>
      </w:divBdr>
    </w:div>
    <w:div w:id="1035345981">
      <w:bodyDiv w:val="1"/>
      <w:marLeft w:val="0"/>
      <w:marRight w:val="0"/>
      <w:marTop w:val="0"/>
      <w:marBottom w:val="0"/>
      <w:divBdr>
        <w:top w:val="none" w:sz="0" w:space="0" w:color="auto"/>
        <w:left w:val="none" w:sz="0" w:space="0" w:color="auto"/>
        <w:bottom w:val="none" w:sz="0" w:space="0" w:color="auto"/>
        <w:right w:val="none" w:sz="0" w:space="0" w:color="auto"/>
      </w:divBdr>
    </w:div>
    <w:div w:id="123380898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18" Type="http://schemas.openxmlformats.org/officeDocument/2006/relationships/image" Target="media/image8.emf"/><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image" Target="media/image2.png"/><Relationship Id="rId17" Type="http://schemas.openxmlformats.org/officeDocument/2006/relationships/image" Target="media/image7.emf"/><Relationship Id="rId2" Type="http://schemas.openxmlformats.org/officeDocument/2006/relationships/customXml" Target="../customXml/item2.xml"/><Relationship Id="rId16" Type="http://schemas.openxmlformats.org/officeDocument/2006/relationships/image" Target="media/image6.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png"/><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theme" Target="theme/theme1.xml"/><Relationship Id="rId10" Type="http://schemas.openxmlformats.org/officeDocument/2006/relationships/hyperlink" Target="../R1-1700352.zip" TargetMode="External"/><Relationship Id="rId19" Type="http://schemas.openxmlformats.org/officeDocument/2006/relationships/image" Target="media/image9.emf"/><Relationship Id="rId4" Type="http://schemas.openxmlformats.org/officeDocument/2006/relationships/styles" Target="styles.xml"/><Relationship Id="rId9" Type="http://schemas.openxmlformats.org/officeDocument/2006/relationships/hyperlink" Target="../R1-1700352.zip" TargetMode="External"/><Relationship Id="rId14" Type="http://schemas.openxmlformats.org/officeDocument/2006/relationships/image" Target="media/image4.emf"/><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4110316-90D9-49BF-B796-71CABBEF94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1491</TotalTime>
  <Pages>6</Pages>
  <Words>914</Words>
  <Characters>5214</Characters>
  <Application>Microsoft Office Word</Application>
  <DocSecurity>0</DocSecurity>
  <Lines>43</Lines>
  <Paragraphs>12</Paragraphs>
  <ScaleCrop>false</ScaleCrop>
  <Company>Xinwei</Company>
  <LinksUpToDate>false</LinksUpToDate>
  <CharactersWithSpaces>6116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Xinwei</dc:title>
  <dc:subject/>
  <dc:creator>Peng SUN</dc:creator>
  <cp:keywords>3GPP; Xinwei; TDoc</cp:keywords>
  <dc:description/>
  <cp:lastModifiedBy>Peng SUN</cp:lastModifiedBy>
  <cp:revision>12</cp:revision>
  <cp:lastPrinted>2008-01-31T15:09:00Z</cp:lastPrinted>
  <dcterms:created xsi:type="dcterms:W3CDTF">2017-01-05T01:15:00Z</dcterms:created>
  <dcterms:modified xsi:type="dcterms:W3CDTF">2017-02-06T15:07:00Z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KSOProductBuildVer">
    <vt:lpwstr>2052-10.1.0.6029</vt:lpwstr>
  </property>
</Properties>
</file>